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00"/>
      </w:pPr>
      <w:r/>
      <w:r/>
    </w:p>
    <w:p>
      <w:pPr>
        <w:pStyle w:val="1025"/>
        <w:jc w:val="center"/>
        <w:rPr>
          <w:rFonts w:eastAsia="黑体"/>
          <w:b/>
          <w:bCs/>
          <w:sz w:val="84"/>
        </w:rPr>
      </w:pPr>
      <w:r>
        <w:rPr>
          <w:rFonts w:hint="eastAsia" w:eastAsia="黑体"/>
          <w:b/>
          <w:bCs/>
          <w:sz w:val="84"/>
        </w:rPr>
        <w:t xml:space="preserve">招　标　文　件</w:t>
      </w:r>
      <w:r/>
    </w:p>
    <w:p>
      <w:pPr>
        <w:ind w:firstLine="1508"/>
        <w:jc w:val="left"/>
        <w:rPr>
          <w:b/>
          <w:sz w:val="30"/>
          <w:szCs w:val="30"/>
        </w:rPr>
      </w:pPr>
      <w:r>
        <w:rPr>
          <w:rFonts w:hint="eastAsia"/>
          <w:b/>
          <w:sz w:val="30"/>
          <w:szCs w:val="30"/>
        </w:rPr>
        <w:t xml:space="preserve">项目名称：南京市第29中学新校区LED大屏信息发布</w:t>
      </w:r>
      <w:r/>
    </w:p>
    <w:p>
      <w:pPr>
        <w:ind w:firstLine="1508"/>
        <w:jc w:val="left"/>
        <w:rPr>
          <w:b/>
          <w:sz w:val="30"/>
          <w:szCs w:val="30"/>
        </w:rPr>
      </w:pPr>
      <w:r>
        <w:rPr>
          <w:rFonts w:hint="eastAsia"/>
          <w:b/>
          <w:sz w:val="30"/>
          <w:szCs w:val="30"/>
        </w:rPr>
        <w:t xml:space="preserve">及配套设备 </w:t>
      </w:r>
      <w:r/>
    </w:p>
    <w:p>
      <w:pPr>
        <w:ind w:firstLine="1506"/>
        <w:rPr>
          <w:b/>
          <w:sz w:val="30"/>
          <w:szCs w:val="30"/>
        </w:rPr>
      </w:pPr>
      <w:r>
        <w:rPr>
          <w:rFonts w:hint="eastAsia"/>
          <w:b/>
          <w:sz w:val="30"/>
          <w:szCs w:val="30"/>
        </w:rPr>
        <w:t xml:space="preserve">项目编号：</w:t>
      </w:r>
      <w:r>
        <w:rPr>
          <w:rFonts w:hint="eastAsia"/>
          <w:b/>
          <w:sz w:val="32"/>
          <w:szCs w:val="32"/>
        </w:rPr>
        <w:t xml:space="preserve">JSZC-320100-JZCG-G2025-0328</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1025"/>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2025年11月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left"/>
        <w:spacing w:before="120" w:after="120" w:line="360" w:lineRule="auto"/>
        <w:rPr>
          <w:rFonts w:ascii="Arial" w:hAnsi="Arial"/>
          <w:sz w:val="24"/>
          <w:szCs w:val="24"/>
        </w:rPr>
      </w:pPr>
      <w:r>
        <w:rPr>
          <w:rFonts w:ascii="Arial" w:hAnsi="Arial"/>
          <w:sz w:val="24"/>
          <w:szCs w:val="24"/>
        </w:rPr>
      </w:r>
      <w:r/>
    </w:p>
    <w:p>
      <w:pPr>
        <w:jc w:val="left"/>
        <w:spacing w:before="120" w:after="120" w:line="360" w:lineRule="auto"/>
        <w:rPr>
          <w:szCs w:val="21"/>
        </w:rPr>
      </w:pPr>
      <w:r>
        <w:rPr>
          <w:rFonts w:hint="eastAsia" w:ascii="Arial" w:hAnsi="Arial"/>
          <w:sz w:val="24"/>
          <w:szCs w:val="24"/>
        </w:rPr>
        <w:t xml:space="preserve"> </w:t>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投标邀请…………………………………… 2</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投标人须知………………………………… 5</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合同文本……………………………………14</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采购需求……………………………………18</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评标方法与评标标准………………………44</w:t>
      </w:r>
      <w:r/>
    </w:p>
    <w:p>
      <w:pPr>
        <w:numPr>
          <w:ilvl w:val="0"/>
          <w:numId w:val="4"/>
        </w:numPr>
        <w:jc w:val="center"/>
        <w:spacing w:line="960" w:lineRule="auto"/>
        <w:rPr>
          <w:szCs w:val="21"/>
        </w:rPr>
        <w:outlineLvl w:val="0"/>
      </w:pPr>
      <w:r>
        <w:rPr>
          <w:rFonts w:hint="eastAsia" w:ascii="黑体" w:hAnsi="宋体" w:eastAsia="黑体"/>
          <w:sz w:val="36"/>
          <w:szCs w:val="21"/>
        </w:rPr>
        <w:t xml:space="preserve">投标文件格式………………………………49</w:t>
      </w:r>
      <w:r/>
    </w:p>
    <w:p>
      <w:pPr>
        <w:rPr>
          <w:szCs w:val="21"/>
        </w:rPr>
      </w:pPr>
      <w:r>
        <w:rPr>
          <w:szCs w:val="21"/>
        </w:rPr>
      </w:r>
      <w:bookmarkEnd w:id="0"/>
      <w:r/>
    </w:p>
    <w:p>
      <w:pPr>
        <w:rPr>
          <w:szCs w:val="21"/>
        </w:rPr>
      </w:pPr>
      <w:r>
        <w:rPr>
          <w:szCs w:val="21"/>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bookmarkStart w:id="6" w:name="_Toc38985263"/>
      <w:r/>
      <w:bookmarkStart w:id="7" w:name="_Hlk24379207"/>
      <w:r/>
      <w:bookmarkStart w:id="8" w:name="_Toc35393790"/>
      <w:r/>
      <w:bookmarkStart w:id="9" w:name="_Toc28359002"/>
      <w:r/>
      <w:bookmarkStart w:id="10" w:name="_Toc28359079"/>
      <w:r/>
      <w:bookmarkStart w:id="11" w:name="_Toc35393621"/>
      <w:r>
        <w:rPr>
          <w:rFonts w:hint="eastAsia" w:ascii="宋体" w:hAnsi="宋体"/>
          <w:sz w:val="24"/>
          <w:szCs w:val="24"/>
        </w:rPr>
        <w:t xml:space="preserve">受南京市鼓楼区教育局委托，南京市公共资源交易中心（以下简称“交易中心”）就南京市第29中学新校区LED大屏信息发布及配套设备进行公开招标采购，欢迎符合条件的供应商投标。</w:t>
      </w:r>
      <w:r/>
    </w:p>
    <w:p>
      <w:pPr>
        <w:pStyle w:val="945"/>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sz w:val="24"/>
          <w:szCs w:val="24"/>
        </w:rPr>
      </w:pPr>
      <w:r/>
      <w:bookmarkStart w:id="12" w:name="_Toc28359080"/>
      <w:r/>
      <w:bookmarkStart w:id="13" w:name="_Toc35393791"/>
      <w:r/>
      <w:bookmarkStart w:id="14" w:name="_Toc35393622"/>
      <w:r/>
      <w:bookmarkStart w:id="15" w:name="_Toc28359003"/>
      <w:r/>
      <w:bookmarkStart w:id="16" w:name="_Toc38985264"/>
      <w:r>
        <w:rPr>
          <w:rFonts w:hint="eastAsia" w:ascii="宋体" w:hAnsi="宋体"/>
          <w:sz w:val="24"/>
          <w:szCs w:val="24"/>
        </w:rPr>
        <w:t xml:space="preserve">1.项目编号：JSZC-320100-JZCG-G2025-0328 </w:t>
      </w:r>
      <w:r/>
    </w:p>
    <w:p>
      <w:pPr>
        <w:ind w:firstLine="480"/>
        <w:spacing w:line="264" w:lineRule="auto"/>
        <w:rPr>
          <w:rFonts w:hint="eastAsia" w:ascii="宋体" w:hAnsi="宋体"/>
          <w:sz w:val="24"/>
          <w:szCs w:val="24"/>
        </w:rPr>
      </w:pPr>
      <w:r>
        <w:rPr>
          <w:rFonts w:hint="eastAsia" w:ascii="宋体" w:hAnsi="宋体"/>
          <w:sz w:val="24"/>
          <w:szCs w:val="24"/>
        </w:rPr>
        <w:t xml:space="preserve">2.项目名称：南京市第29中学新校区LED大屏信息发布及配套设备</w:t>
      </w:r>
      <w:r/>
    </w:p>
    <w:p>
      <w:pPr>
        <w:ind w:firstLine="480"/>
        <w:spacing w:line="264" w:lineRule="auto"/>
        <w:rPr>
          <w:rFonts w:hint="eastAsia" w:ascii="宋体" w:hAnsi="宋体"/>
          <w:sz w:val="24"/>
          <w:szCs w:val="24"/>
        </w:rPr>
      </w:pPr>
      <w:r>
        <w:rPr>
          <w:rFonts w:hint="eastAsia" w:ascii="宋体" w:hAnsi="宋体"/>
          <w:sz w:val="24"/>
          <w:szCs w:val="24"/>
        </w:rPr>
        <w:t xml:space="preserve">3.预算金额：885万元</w:t>
      </w:r>
      <w:r/>
    </w:p>
    <w:p>
      <w:pPr>
        <w:ind w:firstLine="480"/>
        <w:spacing w:line="264" w:lineRule="auto"/>
        <w:rPr>
          <w:rFonts w:hint="eastAsia" w:ascii="宋体" w:hAnsi="宋体"/>
          <w:color w:val="000000"/>
          <w:sz w:val="24"/>
          <w:szCs w:val="24"/>
        </w:rPr>
      </w:pPr>
      <w:r>
        <w:rPr>
          <w:rFonts w:hint="eastAsia" w:ascii="宋体" w:hAnsi="宋体"/>
          <w:sz w:val="24"/>
          <w:szCs w:val="24"/>
        </w:rPr>
        <w:t xml:space="preserve">4.最高限</w:t>
      </w:r>
      <w:r>
        <w:rPr>
          <w:rFonts w:hint="eastAsia" w:ascii="宋体" w:hAnsi="宋体"/>
          <w:color w:val="000000"/>
          <w:sz w:val="24"/>
          <w:szCs w:val="24"/>
        </w:rPr>
        <w:t xml:space="preserve">价：本项目不设最高限价。</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采购需求（简介）：南京市第29中学新校区LED大屏信息发布及配套设备采购，主要是新校区礼堂、报告厅、风雨操场、武术馆、操场、教学楼公共走道等区域的LED全彩屏、信息发布屏、液晶拼接屏及配套的高清分布式编解码器等。（详细内容见本招标文件第四章）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6.合同履行期限：60天</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7.本项目不接受进口产品投标。</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8.本项目不接受联合体投标。</w:t>
      </w:r>
      <w:r/>
    </w:p>
    <w:p>
      <w:pPr>
        <w:pStyle w:val="945"/>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color w:val="000000"/>
          <w:sz w:val="24"/>
          <w:szCs w:val="24"/>
        </w:rPr>
      </w:pPr>
      <w:r/>
      <w:bookmarkStart w:id="17" w:name="_Toc35393792"/>
      <w:r/>
      <w:bookmarkStart w:id="18" w:name="_Toc28359004"/>
      <w:r/>
      <w:bookmarkStart w:id="19" w:name="_Toc38985265"/>
      <w:r/>
      <w:bookmarkStart w:id="20" w:name="_Toc28359081"/>
      <w:r/>
      <w:bookmarkStart w:id="21" w:name="_Toc35393623"/>
      <w:r>
        <w:rPr>
          <w:rFonts w:hint="eastAsia" w:ascii="宋体" w:hAnsi="宋体" w:cs="宋体"/>
          <w:color w:val="000000"/>
          <w:sz w:val="24"/>
          <w:szCs w:val="24"/>
        </w:rPr>
        <w:t xml:space="preserve">（一）通用资格要求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2.落实政府采购政策需满足的资格要求：无</w:t>
      </w:r>
      <w:r/>
    </w:p>
    <w:p>
      <w:pPr>
        <w:ind w:firstLine="480"/>
        <w:spacing w:line="264"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工业。</w:t>
      </w:r>
      <w:r/>
    </w:p>
    <w:p>
      <w:pPr>
        <w:ind w:firstLine="480"/>
        <w:spacing w:line="264" w:lineRule="auto"/>
        <w:rPr>
          <w:rFonts w:hint="eastAsia" w:ascii="宋体" w:hAnsi="宋体"/>
          <w:color w:val="000000"/>
          <w:sz w:val="24"/>
          <w:szCs w:val="24"/>
        </w:rPr>
      </w:pPr>
      <w:r>
        <w:rPr>
          <w:rFonts w:hint="eastAsia" w:ascii="宋体" w:hAnsi="宋体" w:cs="宋体"/>
          <w:color w:val="000000"/>
          <w:sz w:val="24"/>
          <w:szCs w:val="24"/>
        </w:rPr>
        <w:t xml:space="preserve">（二）本项目特定资格要求：</w:t>
      </w:r>
      <w:r>
        <w:rPr>
          <w:rFonts w:hint="eastAsia" w:ascii="宋体" w:hAnsi="宋体"/>
          <w:color w:val="000000"/>
          <w:sz w:val="24"/>
          <w:szCs w:val="24"/>
        </w:rPr>
        <w:t xml:space="preserve">无。</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945"/>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64" w:lineRule="auto"/>
        <w:rPr>
          <w:rFonts w:hint="eastAsia"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945"/>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hint="eastAsia" w:ascii="宋体" w:hAnsi="宋体"/>
          <w:bCs/>
          <w:sz w:val="24"/>
          <w:szCs w:val="24"/>
          <w:u w:val="single"/>
        </w:rPr>
      </w:pPr>
      <w:r/>
      <w:bookmarkStart w:id="27" w:name="_Toc35393794"/>
      <w:r/>
      <w:bookmarkStart w:id="28" w:name="_Toc28359007"/>
      <w:r/>
      <w:bookmarkStart w:id="29" w:name="_Toc38985267"/>
      <w:r/>
      <w:bookmarkStart w:id="30" w:name="_Toc28359084"/>
      <w:r/>
      <w:bookmarkStart w:id="31" w:name="_Toc35393625"/>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25</w:t>
      </w:r>
      <w:r>
        <w:rPr>
          <w:rFonts w:hint="eastAsia" w:ascii="宋体" w:hAnsi="宋体"/>
          <w:bCs/>
          <w:sz w:val="24"/>
          <w:szCs w:val="24"/>
        </w:rPr>
        <w:t xml:space="preserve">年</w:t>
      </w:r>
      <w:r>
        <w:rPr>
          <w:rFonts w:hint="eastAsia" w:ascii="宋体" w:hAnsi="宋体" w:cs="宋体"/>
          <w:sz w:val="24"/>
          <w:szCs w:val="24"/>
        </w:rPr>
        <w:t xml:space="preserve">1</w:t>
      </w:r>
      <w:r>
        <w:rPr>
          <w:rFonts w:hint="eastAsia" w:ascii="宋体" w:hAnsi="宋体" w:cs="宋体"/>
          <w:sz w:val="24"/>
          <w:szCs w:val="24"/>
          <w:lang w:val="en-US" w:eastAsia="zh-CN"/>
        </w:rPr>
        <w:t xml:space="preserve">1</w:t>
      </w:r>
      <w:bookmarkStart w:id="207" w:name="_GoBack"/>
      <w:r/>
      <w:bookmarkEnd w:id="207"/>
      <w:r>
        <w:rPr>
          <w:rFonts w:hint="eastAsia" w:ascii="宋体" w:hAnsi="宋体"/>
          <w:bCs/>
          <w:sz w:val="24"/>
          <w:szCs w:val="24"/>
        </w:rPr>
        <w:t xml:space="preserve">月2</w:t>
      </w:r>
      <w:r>
        <w:rPr>
          <w:rFonts w:hint="eastAsia" w:ascii="宋体" w:hAnsi="宋体" w:cs="宋体"/>
          <w:sz w:val="24"/>
          <w:szCs w:val="24"/>
          <w:lang w:val="en-US" w:eastAsia="zh-CN"/>
        </w:rPr>
        <w:t xml:space="preserve">8</w:t>
      </w:r>
      <w:r>
        <w:rPr>
          <w:rFonts w:hint="eastAsia" w:ascii="宋体" w:hAnsi="宋体"/>
          <w:bCs/>
          <w:sz w:val="24"/>
          <w:szCs w:val="24"/>
        </w:rPr>
        <w:t xml:space="preserve">日</w:t>
      </w:r>
      <w:r>
        <w:rPr>
          <w:rFonts w:hint="eastAsia" w:ascii="宋体" w:hAnsi="宋体"/>
          <w:bCs/>
          <w:sz w:val="24"/>
          <w:szCs w:val="24"/>
          <w:lang w:val="en-US" w:eastAsia="zh-CN"/>
        </w:rPr>
        <w:t xml:space="preserve">9</w:t>
      </w:r>
      <w:r>
        <w:rPr>
          <w:rFonts w:hint="eastAsia"/>
          <w:bCs/>
          <w:sz w:val="24"/>
          <w:szCs w:val="24"/>
        </w:rPr>
        <w:t xml:space="preserve">时</w:t>
      </w:r>
      <w:r>
        <w:rPr>
          <w:rFonts w:hint="eastAsia" w:ascii="宋体" w:hAnsi="宋体" w:cs="宋体"/>
          <w:sz w:val="24"/>
          <w:szCs w:val="24"/>
          <w:lang w:val="en-US" w:eastAsia="zh-CN"/>
        </w:rPr>
        <w:t xml:space="preserve">3</w:t>
      </w:r>
      <w:r>
        <w:rPr>
          <w:rFonts w:hint="eastAsia" w:ascii="宋体" w:hAnsi="宋体" w:cs="宋体"/>
          <w:sz w:val="24"/>
          <w:szCs w:val="24"/>
        </w:rPr>
        <w:t xml:space="preserve">0</w:t>
      </w:r>
      <w:r>
        <w:rPr>
          <w:rFonts w:hint="eastAsia" w:ascii="宋体" w:hAnsi="宋体"/>
          <w:bCs/>
          <w:sz w:val="24"/>
          <w:szCs w:val="24"/>
        </w:rPr>
        <w:t xml:space="preserve">分（北京时间）。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945"/>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945"/>
        <w:ind w:firstLine="498"/>
        <w:spacing w:before="145" w:after="145" w:line="264" w:lineRule="auto"/>
      </w:pPr>
      <w:r>
        <w:rPr>
          <w:rFonts w:hint="eastAsia"/>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sz w:val="24"/>
          <w:szCs w:val="24"/>
        </w:rPr>
      </w:pPr>
      <w:r/>
      <w:bookmarkStart w:id="35" w:name="_Toc28359085"/>
      <w:r/>
      <w:bookmarkStart w:id="36" w:name="_Toc35393627"/>
      <w:r/>
      <w:bookmarkStart w:id="37" w:name="_Toc28359008"/>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HYPERLINK "http://www.ccgp-jiangsu.gov.cn/jiangsu/zlxz/ee/ee3a4bc5a3454aa2b0d9312230633ce9.html"</w:instrText>
      </w:r>
      <w:r>
        <w:fldChar w:fldCharType="separate"/>
      </w:r>
      <w:r>
        <w:rPr>
          <w:rStyle w:val="1012"/>
          <w:rFonts w:hint="eastAsia" w:ascii="宋体" w:hAnsi="宋体" w:cs="宋体"/>
          <w:color w:val="000000"/>
          <w:sz w:val="24"/>
          <w:szCs w:val="24"/>
        </w:rPr>
        <w:t xml:space="preserve">下载地址</w:t>
      </w:r>
      <w:r>
        <w:fldChar w:fldCharType="end"/>
      </w:r>
      <w:r>
        <w:rPr>
          <w:rFonts w:hint="eastAsia" w:ascii="宋体" w:hAnsi="宋体" w:cs="宋体"/>
          <w:sz w:val="24"/>
          <w:szCs w:val="24"/>
        </w:rPr>
        <w:t xml:space="preserve">（CTRL+鼠标左键）。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240"/>
        <w:spacing w:line="252" w:lineRule="auto"/>
        <w:rPr>
          <w:rFonts w:hint="eastAsia" w:ascii="宋体" w:hAnsi="宋体" w:cs="宋体"/>
          <w:b/>
          <w:bCs/>
          <w:sz w:val="24"/>
          <w:szCs w:val="24"/>
        </w:rPr>
      </w:pPr>
      <w:r>
        <w:rPr>
          <w:rFonts w:hint="eastAsia" w:hAnsi="宋体" w:cs="宋体"/>
          <w:sz w:val="24"/>
          <w:szCs w:val="24"/>
        </w:rPr>
        <w:t xml:space="preserve">  </w:t>
      </w: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ind w:firstLine="482"/>
        <w:spacing w:line="252" w:lineRule="auto"/>
        <w:rPr>
          <w:rFonts w:hint="eastAsia" w:ascii="宋体" w:hAnsi="宋体" w:cs="宋体"/>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p>
    <w:p>
      <w:pPr>
        <w:pStyle w:val="824"/>
      </w:pPr>
      <w:r/>
      <w:r/>
    </w:p>
    <w:p>
      <w:pPr>
        <w:pStyle w:val="945"/>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  称：南京市鼓楼区教育局      </w:t>
      </w:r>
      <w:r/>
    </w:p>
    <w:p>
      <w:pPr>
        <w:ind w:firstLine="480"/>
        <w:spacing w:line="264" w:lineRule="auto"/>
        <w:rPr>
          <w:rFonts w:hint="eastAsia" w:ascii="宋体" w:hAnsi="宋体"/>
          <w:sz w:val="24"/>
          <w:szCs w:val="24"/>
        </w:rPr>
      </w:pPr>
      <w:r>
        <w:rPr>
          <w:rFonts w:hint="eastAsia" w:ascii="宋体" w:hAnsi="宋体"/>
          <w:sz w:val="24"/>
          <w:szCs w:val="24"/>
        </w:rPr>
        <w:t xml:space="preserve">地  址：南京市鼓楼区下关大厦12楼</w:t>
      </w:r>
      <w:r/>
    </w:p>
    <w:p>
      <w:pPr>
        <w:ind w:firstLine="480"/>
        <w:spacing w:line="264" w:lineRule="auto"/>
        <w:rPr>
          <w:rFonts w:hint="eastAsia" w:ascii="宋体" w:hAnsi="宋体"/>
          <w:sz w:val="24"/>
          <w:szCs w:val="24"/>
        </w:rPr>
      </w:pPr>
      <w:r>
        <w:rPr>
          <w:rFonts w:hint="eastAsia" w:ascii="宋体" w:hAnsi="宋体"/>
          <w:sz w:val="24"/>
          <w:szCs w:val="24"/>
        </w:rPr>
        <w:t xml:space="preserve">联系人：万老师 </w:t>
      </w:r>
      <w:r/>
    </w:p>
    <w:p>
      <w:pPr>
        <w:ind w:firstLine="480"/>
        <w:spacing w:line="264" w:lineRule="auto"/>
        <w:rPr>
          <w:rFonts w:hint="eastAsia" w:ascii="宋体" w:hAnsi="宋体"/>
          <w:sz w:val="24"/>
          <w:szCs w:val="24"/>
        </w:rPr>
      </w:pPr>
      <w:r>
        <w:rPr>
          <w:rFonts w:hint="eastAsia" w:ascii="宋体" w:hAnsi="宋体"/>
          <w:sz w:val="24"/>
          <w:szCs w:val="24"/>
        </w:rPr>
        <w:t xml:space="preserve">联系电话：025-83230037 </w:t>
      </w:r>
      <w:bookmarkStart w:id="40" w:name="_Toc28359086"/>
      <w:r/>
      <w:bookmarkStart w:id="41" w:name="_Toc28359009"/>
      <w:r/>
      <w:r/>
    </w:p>
    <w:p>
      <w:pPr>
        <w:ind w:firstLine="480"/>
        <w:spacing w:line="264" w:lineRule="auto"/>
        <w:rPr>
          <w:rFonts w:hint="eastAsia" w:ascii="宋体" w:hAnsi="宋体"/>
          <w:sz w:val="24"/>
          <w:szCs w:val="24"/>
        </w:rPr>
      </w:pPr>
      <w:r>
        <w:rPr>
          <w:rFonts w:hint="eastAsia" w:ascii="宋体" w:hAnsi="宋体"/>
          <w:sz w:val="24"/>
          <w:szCs w:val="24"/>
        </w:rPr>
        <w:t xml:space="preserve">2.交易中心</w:t>
      </w:r>
      <w:bookmarkEnd w:id="40"/>
      <w:r/>
      <w:bookmarkEnd w:id="41"/>
      <w:r/>
      <w:r/>
    </w:p>
    <w:p>
      <w:pPr>
        <w:ind w:firstLine="480"/>
        <w:spacing w:line="264" w:lineRule="auto"/>
        <w:rPr>
          <w:rFonts w:hint="eastAsia" w:ascii="宋体" w:hAnsi="宋体"/>
          <w:sz w:val="24"/>
          <w:szCs w:val="24"/>
        </w:rPr>
      </w:pPr>
      <w:r>
        <w:rPr>
          <w:rFonts w:hint="eastAsia" w:ascii="宋体" w:hAnsi="宋体"/>
          <w:sz w:val="24"/>
          <w:szCs w:val="24"/>
        </w:rPr>
        <w:t xml:space="preserve">地　址：南京市建邺区江东中路265号  　　　　　　　　　　　</w:t>
      </w:r>
      <w:r/>
    </w:p>
    <w:p>
      <w:pPr>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cs="宋体"/>
          <w:sz w:val="24"/>
          <w:szCs w:val="24"/>
        </w:rPr>
        <w:t xml:space="preserve">邹丹</w:t>
      </w:r>
      <w:r>
        <w:rPr>
          <w:rFonts w:hint="eastAsia" w:ascii="宋体" w:hAnsi="宋体"/>
          <w:sz w:val="24"/>
          <w:szCs w:val="24"/>
        </w:rPr>
        <w:t xml:space="preserve">                             </w:t>
      </w:r>
      <w:r/>
    </w:p>
    <w:p>
      <w:pPr>
        <w:ind w:firstLine="480"/>
        <w:spacing w:line="264" w:lineRule="auto"/>
      </w:pPr>
      <w:r>
        <w:rPr>
          <w:rFonts w:hint="eastAsia" w:ascii="宋体" w:hAnsi="宋体"/>
          <w:sz w:val="24"/>
          <w:szCs w:val="24"/>
        </w:rPr>
        <w:t xml:space="preserve">联系电话：</w:t>
      </w:r>
      <w:r>
        <w:rPr>
          <w:rFonts w:hint="eastAsia" w:ascii="宋体" w:hAnsi="宋体" w:cs="宋体"/>
          <w:sz w:val="24"/>
          <w:szCs w:val="24"/>
        </w:rPr>
        <w:t xml:space="preserve">025-68505810 </w:t>
      </w:r>
      <w:r/>
    </w:p>
    <w:p>
      <w:pPr>
        <w:ind w:firstLine="480"/>
        <w:rPr>
          <w:rFonts w:hint="eastAsia" w:ascii="宋体" w:hAnsi="宋体" w:cs="宋体"/>
          <w:sz w:val="24"/>
          <w:szCs w:val="24"/>
        </w:rPr>
      </w:pPr>
      <w:r>
        <w:rPr>
          <w:rFonts w:hint="eastAsia" w:ascii="宋体" w:hAnsi="宋体" w:cs="宋体"/>
          <w:sz w:val="24"/>
          <w:szCs w:val="24"/>
        </w:rPr>
      </w:r>
      <w:r/>
    </w:p>
    <w:p>
      <w:pPr>
        <w:ind w:right="840"/>
        <w:jc w:val="center"/>
        <w:rPr>
          <w:rFonts w:ascii="方正小标宋简体" w:hAnsi="方正小标宋简体" w:eastAsia="方正小标宋简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rPr>
        <w:t xml:space="preserve">第二章  </w:t>
      </w:r>
      <w:bookmarkEnd w:id="42"/>
      <w:r/>
      <w:bookmarkStart w:id="43" w:name="_Toc120614213"/>
      <w:r/>
      <w:bookmarkStart w:id="44" w:name="_Toc16938518"/>
      <w:r/>
      <w:bookmarkStart w:id="45" w:name="_Toc513029202"/>
      <w:r/>
      <w:bookmarkStart w:id="46" w:name="_Toc20823274"/>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
    </w:p>
    <w:p>
      <w:pPr>
        <w:pStyle w:val="945"/>
        <w:ind w:firstLine="465"/>
        <w:spacing w:before="145" w:after="145" w:line="240" w:lineRule="auto"/>
        <w:rPr>
          <w:rFonts w:ascii="方正黑体_GBK" w:hAnsi="方正黑体_GBK" w:eastAsia="方正黑体_GBK" w:cs="方正黑体_GBK"/>
          <w:b w:val="0"/>
          <w:bCs w:val="0"/>
          <w:sz w:val="30"/>
          <w:szCs w:val="30"/>
        </w:rPr>
      </w:pPr>
      <w:r/>
      <w:bookmarkStart w:id="47" w:name="_Toc16938519"/>
      <w:r/>
      <w:bookmarkStart w:id="48" w:name="_Toc120614214"/>
      <w:r/>
      <w:bookmarkStart w:id="49" w:name="_Toc20823275"/>
      <w:r/>
      <w:bookmarkStart w:id="50" w:name="_Toc513029203"/>
      <w:r/>
      <w:bookmarkStart w:id="51" w:name="_Toc479757207"/>
      <w:r/>
      <w:bookmarkStart w:id="52" w:name="_Toc20823314"/>
      <w:r/>
      <w:bookmarkStart w:id="53" w:name="_Toc120614221"/>
      <w:r/>
      <w:bookmarkStart w:id="54" w:name="_Toc513029242"/>
      <w:r/>
      <w:bookmarkStart w:id="55" w:name="_Toc16938558"/>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947"/>
        <w:ind w:firstLine="420"/>
        <w:spacing w:before="0" w:after="0" w:line="240" w:lineRule="auto"/>
        <w:rPr>
          <w:rFonts w:ascii="方正楷体_GBK" w:hAnsi="方正楷体_GBK" w:eastAsia="方正楷体_GBK" w:cs="方正楷体_GBK"/>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947"/>
        <w:ind w:firstLine="420"/>
        <w:spacing w:before="0" w:after="0" w:line="240" w:lineRule="auto"/>
        <w:rPr>
          <w:rFonts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947"/>
        <w:ind w:firstLine="420"/>
        <w:spacing w:before="0" w:after="0" w:line="240" w:lineRule="auto"/>
        <w:rPr>
          <w:rFonts w:ascii="方正楷体_GBK" w:hAnsi="方正楷体_GBK" w:eastAsia="方正楷体_GBK" w:cs="方正楷体_GBK"/>
        </w:rPr>
      </w:pPr>
      <w:r/>
      <w:bookmarkStart w:id="64" w:name="_Toc513029206"/>
      <w:r/>
      <w:bookmarkStart w:id="65" w:name="_Toc16938522"/>
      <w:r/>
      <w:bookmarkStart w:id="66" w:name="_Toc20823278"/>
      <w:r>
        <w:rPr>
          <w:rFonts w:hint="eastAsia" w:ascii="方正楷体_GBK" w:hAnsi="方正楷体_GBK" w:eastAsia="方正楷体_GBK" w:cs="方正楷体_GBK"/>
        </w:rPr>
        <w:t xml:space="preserve">3.适用法律</w:t>
      </w:r>
      <w:bookmarkEnd w:id="64"/>
      <w:r/>
      <w:bookmarkEnd w:id="65"/>
      <w:r/>
      <w:bookmarkEnd w:id="66"/>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947"/>
        <w:ind w:firstLine="420"/>
        <w:spacing w:before="0" w:after="0" w:line="240" w:lineRule="auto"/>
        <w:rPr>
          <w:rFonts w:ascii="方正楷体_GBK" w:hAnsi="方正楷体_GBK" w:eastAsia="方正楷体_GBK" w:cs="方正楷体_GBK"/>
        </w:rPr>
      </w:pPr>
      <w:r/>
      <w:bookmarkStart w:id="67" w:name="_Toc462564067"/>
      <w:r/>
      <w:bookmarkStart w:id="68" w:name="_Toc16938523"/>
      <w:r/>
      <w:bookmarkStart w:id="69" w:name="_Toc20823279"/>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945"/>
        <w:ind w:firstLine="465"/>
        <w:spacing w:before="145" w:after="145" w:line="240" w:lineRule="auto"/>
        <w:rPr>
          <w:rFonts w:ascii="方正黑体_GBK" w:hAnsi="方正黑体_GBK" w:eastAsia="方正黑体_GBK" w:cs="方正黑体_GBK"/>
          <w:b w:val="0"/>
          <w:bCs w:val="0"/>
          <w:sz w:val="30"/>
          <w:szCs w:val="30"/>
        </w:rPr>
      </w:pPr>
      <w:r/>
      <w:bookmarkStart w:id="71" w:name="_Toc513029209"/>
      <w:r/>
      <w:bookmarkStart w:id="72" w:name="_Toc120614215"/>
      <w:r/>
      <w:bookmarkStart w:id="73" w:name="_Toc16938525"/>
      <w:r/>
      <w:bookmarkStart w:id="74" w:name="_Toc20823281"/>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
    </w:p>
    <w:p>
      <w:pPr>
        <w:pStyle w:val="947"/>
        <w:ind w:firstLine="420"/>
        <w:spacing w:before="0" w:after="0" w:line="240" w:lineRule="auto"/>
        <w:rPr>
          <w:rFonts w:ascii="方正楷体_GBK" w:hAnsi="方正楷体_GBK" w:eastAsia="方正楷体_GBK" w:cs="方正楷体_GBK"/>
        </w:rPr>
      </w:pPr>
      <w:r/>
      <w:bookmarkStart w:id="75" w:name="_Toc513029210"/>
      <w:r/>
      <w:bookmarkStart w:id="76" w:name="_Toc20823282"/>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7"/>
        <w:ind w:firstLine="420"/>
        <w:spacing w:before="0" w:after="0" w:line="240" w:lineRule="auto"/>
        <w:rPr>
          <w:rFonts w:ascii="方正楷体_GBK" w:hAnsi="方正楷体_GBK" w:eastAsia="方正楷体_GBK" w:cs="方正楷体_GBK"/>
        </w:rPr>
      </w:pPr>
      <w:r/>
      <w:bookmarkStart w:id="78" w:name="_Toc513029211"/>
      <w:r/>
      <w:bookmarkStart w:id="79" w:name="_Toc462564070"/>
      <w:r/>
      <w:bookmarkStart w:id="80" w:name="_Toc16938527"/>
      <w:r/>
      <w:bookmarkStart w:id="81" w:name="_Toc20823283"/>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947"/>
        <w:ind w:firstLine="420"/>
        <w:spacing w:before="0" w:after="0" w:line="240" w:lineRule="auto"/>
        <w:rPr>
          <w:rFonts w:ascii="方正楷体_GBK" w:hAnsi="方正楷体_GBK" w:eastAsia="方正楷体_GBK" w:cs="方正楷体_GBK"/>
        </w:rPr>
      </w:pPr>
      <w:r/>
      <w:bookmarkStart w:id="82" w:name="_Toc20823284"/>
      <w:r/>
      <w:bookmarkStart w:id="83" w:name="_Toc16938528"/>
      <w:r/>
      <w:bookmarkStart w:id="84" w:name="_Toc462564071"/>
      <w:r/>
      <w:bookmarkStart w:id="85" w:name="_Toc513029212"/>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hint="eastAsia" w:ascii="宋体" w:hAnsi="宋体"/>
          <w:sz w:val="24"/>
        </w:rPr>
      </w:pPr>
      <w:r/>
      <w:bookmarkStart w:id="86" w:name="_Toc16938529"/>
      <w:r/>
      <w:bookmarkStart w:id="87" w:name="_Toc20823285"/>
      <w:r/>
      <w:bookmarkStart w:id="88" w:name="_Toc462564072"/>
      <w:r/>
      <w:bookmarkStart w:id="89" w:name="_Toc513029213"/>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9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
    </w:p>
    <w:p>
      <w:pPr>
        <w:pStyle w:val="947"/>
        <w:ind w:firstLine="420"/>
        <w:spacing w:before="0" w:after="0" w:line="240" w:lineRule="auto"/>
        <w:rPr>
          <w:rFonts w:ascii="方正楷体_GBK" w:hAnsi="方正楷体_GBK" w:eastAsia="方正楷体_GBK" w:cs="方正楷体_GBK"/>
        </w:rPr>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947"/>
        <w:ind w:firstLine="420"/>
        <w:spacing w:before="0" w:after="0" w:line="240" w:lineRule="auto"/>
        <w:rPr>
          <w:rFonts w:ascii="方正楷体_GBK" w:hAnsi="方正楷体_GBK" w:eastAsia="方正楷体_GBK" w:cs="方正楷体_GBK"/>
        </w:rPr>
      </w:pPr>
      <w:r/>
      <w:bookmarkStart w:id="95" w:name="_Toc513029215"/>
      <w:r/>
      <w:bookmarkStart w:id="96" w:name="_Toc16938531"/>
      <w:r/>
      <w:bookmarkStart w:id="97" w:name="_Toc20823287"/>
      <w:r/>
      <w:bookmarkStart w:id="98" w:name="_Toc462564074"/>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947"/>
        <w:ind w:firstLine="420"/>
        <w:spacing w:before="0" w:after="0" w:line="240" w:lineRule="auto"/>
        <w:rPr>
          <w:rFonts w:ascii="方正楷体_GBK" w:hAnsi="方正楷体_GBK" w:eastAsia="方正楷体_GBK" w:cs="方正楷体_GBK"/>
        </w:rPr>
      </w:pPr>
      <w:r/>
      <w:bookmarkStart w:id="99" w:name="_Hlt26668975"/>
      <w:r/>
      <w:bookmarkEnd w:id="99"/>
      <w:r/>
      <w:bookmarkStart w:id="100" w:name="_Hlt26954838"/>
      <w:r/>
      <w:bookmarkEnd w:id="100"/>
      <w:r/>
      <w:bookmarkStart w:id="101" w:name="_Hlt26670360"/>
      <w:r/>
      <w:bookmarkEnd w:id="101"/>
      <w:r/>
      <w:bookmarkStart w:id="102" w:name="_Toc14577354"/>
      <w:r/>
      <w:bookmarkStart w:id="103" w:name="_Toc14577357"/>
      <w:r/>
      <w:bookmarkStart w:id="104" w:name="_Toc513029219"/>
      <w:r/>
      <w:bookmarkStart w:id="105" w:name="_Toc513029216"/>
      <w:r/>
      <w:bookmarkStart w:id="106" w:name="_Toc49090509"/>
      <w:r/>
      <w:bookmarkStart w:id="107" w:name="_Toc49090507"/>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947"/>
        <w:ind w:firstLine="420"/>
        <w:spacing w:before="0" w:after="0" w:line="240" w:lineRule="auto"/>
        <w:rPr>
          <w:rFonts w:ascii="方正楷体_GBK" w:hAnsi="方正楷体_GBK" w:eastAsia="方正楷体_GBK" w:cs="方正楷体_GBK"/>
        </w:rPr>
      </w:pPr>
      <w:r/>
      <w:bookmarkStart w:id="113" w:name="_Hlt26954844"/>
      <w:r/>
      <w:bookmarkEnd w:id="113"/>
      <w:r/>
      <w:bookmarkStart w:id="114" w:name="_Hlt26954848"/>
      <w:r/>
      <w:bookmarkEnd w:id="114"/>
      <w:r/>
      <w:bookmarkStart w:id="115" w:name="_Hlt26954731"/>
      <w:r/>
      <w:bookmarkEnd w:id="115"/>
      <w:r/>
      <w:bookmarkStart w:id="116" w:name="_Hlt26670425"/>
      <w:r/>
      <w:bookmarkEnd w:id="116"/>
      <w:r/>
      <w:bookmarkStart w:id="117" w:name="_Hlt26670403"/>
      <w:r/>
      <w:bookmarkEnd w:id="117"/>
      <w:r/>
      <w:bookmarkStart w:id="118" w:name="_Hlt26670486"/>
      <w:r/>
      <w:bookmarkEnd w:id="118"/>
      <w:r/>
      <w:bookmarkStart w:id="119" w:name="_Hlt26954842"/>
      <w:r/>
      <w:bookmarkEnd w:id="119"/>
      <w:r/>
      <w:bookmarkStart w:id="120" w:name="_Hlt26954846"/>
      <w:r/>
      <w:bookmarkEnd w:id="120"/>
      <w:r/>
      <w:bookmarkStart w:id="121" w:name="_Hlt26670482"/>
      <w:r/>
      <w:bookmarkEnd w:id="121"/>
      <w:r/>
      <w:bookmarkStart w:id="122" w:name="_Hlt26668983"/>
      <w:r/>
      <w:bookmarkEnd w:id="122"/>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947"/>
        <w:ind w:firstLine="420"/>
        <w:spacing w:before="0" w:after="0" w:line="240" w:lineRule="auto"/>
        <w:rPr>
          <w:rFonts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3"/>
      <w:r/>
      <w:bookmarkEnd w:id="124"/>
      <w:r/>
      <w:r/>
    </w:p>
    <w:p>
      <w:pPr>
        <w:pStyle w:val="947"/>
        <w:ind w:firstLine="420"/>
        <w:spacing w:before="0" w:after="0" w:line="240" w:lineRule="auto"/>
        <w:rPr>
          <w:rFonts w:ascii="方正楷体_GBK" w:hAnsi="方正楷体_GBK" w:eastAsia="方正楷体_GBK" w:cs="方正楷体_GBK"/>
        </w:rPr>
      </w:pPr>
      <w:r/>
      <w:bookmarkStart w:id="125" w:name="_Hlt26954850"/>
      <w:r/>
      <w:bookmarkEnd w:id="125"/>
      <w:r/>
      <w:bookmarkStart w:id="126" w:name="_Hlt26670489"/>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45"/>
        <w:ind w:firstLine="465"/>
        <w:spacing w:before="145" w:after="145" w:line="240" w:lineRule="auto"/>
        <w:rPr>
          <w:rFonts w:ascii="方正黑体_GBK" w:hAnsi="方正黑体_GBK" w:eastAsia="方正黑体_GBK" w:cs="方正黑体_GBK"/>
          <w:b w:val="0"/>
          <w:bCs w:val="0"/>
          <w:sz w:val="30"/>
          <w:szCs w:val="30"/>
        </w:rPr>
      </w:pPr>
      <w:r/>
      <w:bookmarkStart w:id="130" w:name="_Hlt26954852"/>
      <w:r/>
      <w:bookmarkEnd w:id="130"/>
      <w:r/>
      <w:bookmarkStart w:id="131" w:name="_Hlt26954739"/>
      <w:r/>
      <w:bookmarkEnd w:id="131"/>
      <w:r/>
      <w:bookmarkStart w:id="132" w:name="_Toc16938540"/>
      <w:r/>
      <w:bookmarkStart w:id="133" w:name="_Toc513029224"/>
      <w:r/>
      <w:bookmarkStart w:id="134" w:name="_Toc120614217"/>
      <w:r/>
      <w:bookmarkStart w:id="135" w:name="_Toc20823296"/>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
    </w:p>
    <w:p>
      <w:pPr>
        <w:pStyle w:val="947"/>
        <w:ind w:firstLine="420"/>
        <w:spacing w:before="0" w:after="0" w:line="240" w:lineRule="auto"/>
        <w:rPr>
          <w:rFonts w:ascii="方正楷体_GBK" w:hAnsi="方正楷体_GBK" w:eastAsia="方正楷体_GBK" w:cs="方正楷体_GBK"/>
        </w:rPr>
      </w:pPr>
      <w:r/>
      <w:bookmarkStart w:id="136" w:name="_Toc16938541"/>
      <w:r/>
      <w:bookmarkStart w:id="137" w:name="_Toc513029225"/>
      <w:r/>
      <w:bookmarkStart w:id="138" w:name="_Toc462564084"/>
      <w:r/>
      <w:bookmarkStart w:id="139" w:name="_Toc20823297"/>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513029226"/>
      <w:r/>
      <w:bookmarkEnd w:id="140"/>
      <w:r/>
      <w:bookmarkStart w:id="141" w:name="_Toc16938542"/>
      <w:r/>
      <w:bookmarkEnd w:id="141"/>
      <w:r/>
      <w:bookmarkStart w:id="142" w:name="_Toc20823298"/>
      <w:r/>
      <w:bookmarkEnd w:id="142"/>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947"/>
        <w:ind w:firstLine="420"/>
        <w:spacing w:before="0" w:after="0" w:line="240" w:lineRule="auto"/>
        <w:rPr>
          <w:rFonts w:ascii="方正楷体_GBK" w:hAnsi="方正楷体_GBK" w:eastAsia="方正楷体_GBK" w:cs="方正楷体_GBK"/>
        </w:rPr>
      </w:pPr>
      <w:r/>
      <w:bookmarkStart w:id="143" w:name="_Toc513029227"/>
      <w:r/>
      <w:bookmarkStart w:id="144" w:name="_Toc16938543"/>
      <w:r/>
      <w:bookmarkStart w:id="145" w:name="_Toc20823299"/>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947"/>
        <w:ind w:firstLine="420"/>
        <w:spacing w:before="0" w:after="0" w:line="240" w:lineRule="auto"/>
        <w:rPr>
          <w:rFonts w:ascii="方正楷体_GBK" w:hAnsi="方正楷体_GBK" w:eastAsia="方正楷体_GBK" w:cs="方正楷体_GBK"/>
        </w:rPr>
      </w:pPr>
      <w:r/>
      <w:bookmarkStart w:id="146" w:name="_Toc16938544"/>
      <w:r/>
      <w:bookmarkStart w:id="147" w:name="_Toc513029228"/>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
    </w:p>
    <w:p>
      <w:pPr>
        <w:pStyle w:val="9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
    </w:p>
    <w:p>
      <w:pPr>
        <w:pStyle w:val="947"/>
        <w:ind w:firstLine="420"/>
        <w:spacing w:before="0" w:after="0" w:line="240" w:lineRule="auto"/>
        <w:rPr>
          <w:rFonts w:ascii="方正楷体_GBK" w:hAnsi="方正楷体_GBK" w:eastAsia="方正楷体_GBK" w:cs="方正楷体_GBK"/>
        </w:rPr>
      </w:pPr>
      <w:r/>
      <w:bookmarkStart w:id="153" w:name="_Toc20823302"/>
      <w:r/>
      <w:bookmarkStart w:id="154" w:name="_Toc513029230"/>
      <w:r/>
      <w:bookmarkStart w:id="155" w:name="_Toc16938546"/>
      <w:r>
        <w:rPr>
          <w:rFonts w:hint="eastAsia" w:ascii="方正楷体_GBK" w:hAnsi="方正楷体_GBK" w:eastAsia="方正楷体_GBK" w:cs="方正楷体_GBK"/>
        </w:rPr>
        <w:t xml:space="preserve">20.开标</w:t>
      </w:r>
      <w:bookmarkEnd w:id="153"/>
      <w:r/>
      <w:bookmarkEnd w:id="154"/>
      <w:r/>
      <w:bookmarkEnd w:id="155"/>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947"/>
        <w:ind w:firstLine="420"/>
        <w:spacing w:before="0" w:after="0" w:line="240" w:lineRule="auto"/>
        <w:rPr>
          <w:rFonts w:ascii="方正楷体_GBK" w:hAnsi="方正楷体_GBK" w:eastAsia="方正楷体_GBK" w:cs="方正楷体_GBK"/>
        </w:rPr>
      </w:pPr>
      <w:r/>
      <w:bookmarkStart w:id="156" w:name="_Toc513029231"/>
      <w:r/>
      <w:bookmarkStart w:id="157" w:name="_Toc20823303"/>
      <w:r/>
      <w:bookmarkStart w:id="158" w:name="_Toc16938547"/>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r/>
      <w:bookmarkEnd w:id="157"/>
      <w:r/>
      <w:bookmarkEnd w:id="158"/>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947"/>
        <w:ind w:firstLine="420"/>
        <w:spacing w:before="0" w:after="0" w:line="240" w:lineRule="auto"/>
        <w:rPr>
          <w:rFonts w:ascii="方正楷体_GBK" w:hAnsi="方正楷体_GBK" w:eastAsia="方正楷体_GBK" w:cs="方正楷体_GBK"/>
        </w:rPr>
      </w:pPr>
      <w:r/>
      <w:bookmarkStart w:id="159" w:name="_Toc513029232"/>
      <w:r/>
      <w:bookmarkStart w:id="160" w:name="_Toc16938548"/>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947"/>
        <w:ind w:firstLine="420"/>
        <w:spacing w:before="0" w:after="0" w:line="240" w:lineRule="auto"/>
        <w:rPr>
          <w:rFonts w:ascii="方正楷体_GBK" w:hAnsi="方正楷体_GBK" w:eastAsia="方正楷体_GBK" w:cs="方正楷体_GBK"/>
        </w:rPr>
      </w:pPr>
      <w:r/>
      <w:bookmarkStart w:id="162" w:name="_Toc20823305"/>
      <w:r/>
      <w:bookmarkStart w:id="163" w:name="_Toc16938549"/>
      <w:r/>
      <w:bookmarkStart w:id="164" w:name="_Toc513029233"/>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5" w:name="_Toc20823306"/>
      <w:r/>
      <w:bookmarkStart w:id="166" w:name="_Toc16938550"/>
      <w:r/>
      <w:bookmarkStart w:id="16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68" w:name="_Toc20823307"/>
      <w:r/>
      <w:bookmarkStart w:id="169" w:name="_Toc16938551"/>
      <w:r/>
      <w:bookmarkStart w:id="170" w:name="_Toc513029235"/>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80"/>
        <w:rPr>
          <w:sz w:val="24"/>
          <w:lang w:val="zh-CN"/>
        </w:rPr>
      </w:pPr>
      <w:r>
        <w:rPr>
          <w:rFonts w:hint="eastAsia" w:ascii="宋体" w:hAnsi="宋体"/>
          <w:sz w:val="24"/>
          <w:lang w:val="zh-CN"/>
        </w:rPr>
        <w:t xml:space="preserve">25.4 如出现25.2.1或25.3情形，招标活动失败，评审委员会应</w:t>
      </w:r>
      <w:r>
        <w:rPr>
          <w:rFonts w:hint="eastAsia" w:ascii="宋体" w:hAnsi="宋体"/>
          <w:sz w:val="24"/>
          <w:lang w:val="zh-CN" w:bidi="ar"/>
        </w:rPr>
        <w:t xml:space="preserve">对招标文件是否存在不合理条款进行论证，并在评审报告中写明论证意见。</w:t>
      </w:r>
      <w:r/>
    </w:p>
    <w:p>
      <w:pPr>
        <w:pStyle w:val="9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8"/>
      <w:r/>
      <w:bookmarkEnd w:id="169"/>
      <w:r/>
      <w:bookmarkEnd w:id="170"/>
      <w:r>
        <w:rPr>
          <w:rFonts w:hint="eastAsia" w:ascii="方正黑体_GBK" w:hAnsi="方正黑体_GBK" w:eastAsia="方正黑体_GBK" w:cs="方正黑体_GBK"/>
          <w:b w:val="0"/>
          <w:bCs w:val="0"/>
          <w:sz w:val="30"/>
          <w:szCs w:val="30"/>
        </w:rPr>
        <w:t xml:space="preserve">定标</w:t>
      </w:r>
      <w:bookmarkEnd w:id="171"/>
      <w:r/>
      <w:r/>
    </w:p>
    <w:p>
      <w:pPr>
        <w:pStyle w:val="947"/>
        <w:ind w:firstLine="420"/>
        <w:spacing w:before="0" w:after="0" w:line="240" w:lineRule="auto"/>
        <w:rPr>
          <w:rFonts w:ascii="方正楷体_GBK" w:hAnsi="方正楷体_GBK" w:eastAsia="方正楷体_GBK" w:cs="方正楷体_GBK"/>
        </w:rPr>
      </w:pPr>
      <w:r/>
      <w:bookmarkStart w:id="172" w:name="_Toc513029238"/>
      <w:r/>
      <w:bookmarkStart w:id="173" w:name="_Toc20823310"/>
      <w:r/>
      <w:bookmarkStart w:id="174" w:name="_Toc16938554"/>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hint="eastAsia"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5"/>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945"/>
        <w:ind w:firstLine="465"/>
        <w:spacing w:before="145" w:after="145" w:line="240" w:lineRule="auto"/>
        <w:rPr>
          <w:rFonts w:ascii="方正黑体_GBK" w:hAnsi="方正黑体_GBK" w:eastAsia="方正黑体_GBK" w:cs="方正黑体_GBK"/>
          <w:b w:val="0"/>
          <w:bCs w:val="0"/>
          <w:sz w:val="30"/>
          <w:szCs w:val="30"/>
        </w:rPr>
      </w:pPr>
      <w:r/>
      <w:bookmarkStart w:id="176" w:name="_Toc16938552"/>
      <w:r/>
      <w:bookmarkStart w:id="177" w:name="_Toc120614220"/>
      <w:r/>
      <w:bookmarkStart w:id="178" w:name="_Toc513029236"/>
      <w:r/>
      <w:bookmarkStart w:id="179" w:name="_Toc20823308"/>
      <w:r>
        <w:rPr>
          <w:rFonts w:hint="eastAsia" w:ascii="方正黑体_GBK" w:hAnsi="方正黑体_GBK" w:eastAsia="方正黑体_GBK" w:cs="方正黑体_GBK"/>
          <w:b w:val="0"/>
          <w:bCs w:val="0"/>
          <w:sz w:val="30"/>
          <w:szCs w:val="30"/>
        </w:rPr>
        <w:t xml:space="preserve">七、授予合同</w:t>
      </w:r>
      <w:bookmarkEnd w:id="176"/>
      <w:r/>
      <w:bookmarkEnd w:id="177"/>
      <w:r/>
      <w:bookmarkEnd w:id="178"/>
      <w:r/>
      <w:bookmarkEnd w:id="179"/>
      <w:r/>
      <w:r/>
    </w:p>
    <w:p>
      <w:pPr>
        <w:pStyle w:val="947"/>
        <w:ind w:firstLine="420"/>
        <w:spacing w:before="0" w:after="0" w:line="240" w:lineRule="auto"/>
        <w:rPr>
          <w:rFonts w:ascii="方正楷体_GBK" w:hAnsi="方正楷体_GBK" w:eastAsia="方正楷体_GBK" w:cs="方正楷体_GBK"/>
        </w:rPr>
      </w:pPr>
      <w:r/>
      <w:bookmarkStart w:id="180" w:name="_Toc513029237"/>
      <w:r/>
      <w:bookmarkStart w:id="181" w:name="_Toc16938553"/>
      <w:r/>
      <w:bookmarkStart w:id="182" w:name="_Toc20823309"/>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0"/>
      <w:r/>
      <w:bookmarkEnd w:id="181"/>
      <w:r/>
      <w:bookmarkEnd w:id="182"/>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9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w:t>
      </w:r>
      <w:r>
        <w:rPr>
          <w:rFonts w:hint="eastAsia" w:ascii="宋体" w:hAnsi="宋体"/>
          <w:b/>
          <w:bCs/>
          <w:sz w:val="24"/>
        </w:rPr>
        <w:t xml:space="preserve">询问或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ind w:firstLine="422"/>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p>
    <w:p>
      <w:pPr>
        <w:ind w:firstLine="420"/>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p>
    <w:p>
      <w:pPr>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4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947"/>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w:t>
      </w:r>
      <w:bookmarkStart w:id="183" w:name="OLE_LINK1"/>
      <w:r>
        <w:rPr>
          <w:rFonts w:hint="eastAsia" w:ascii="宋体" w:hAnsi="宋体"/>
          <w:sz w:val="24"/>
          <w:lang w:val="zh-CN"/>
        </w:rPr>
        <w:t xml:space="preserve">《关于印发中小企业划型标准规定的通知》（工信部联企业〔2011〕300号）</w:t>
      </w:r>
      <w:bookmarkEnd w:id="183"/>
      <w:r>
        <w:rPr>
          <w:rFonts w:hint="eastAsia" w:ascii="宋体" w:hAnsi="宋体"/>
          <w:sz w:val="24"/>
          <w:lang w:val="zh-CN"/>
        </w:rPr>
        <w:t xml:space="preserve">、《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94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00"/>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700"/>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700"/>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700"/>
        <w:ind w:left="0"/>
        <w:jc w:val="center"/>
        <w:rPr>
          <w:rFonts w:ascii="黑体" w:hAnsi="Times New Roman" w:eastAsia="黑体" w:cs="Times New Roman"/>
          <w:sz w:val="44"/>
          <w:szCs w:val="44"/>
        </w:rPr>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ind w:firstLine="480"/>
        <w:spacing w:line="264" w:lineRule="auto"/>
        <w:rPr>
          <w:rFonts w:hint="eastAsia" w:ascii="宋体" w:hAnsi="宋体"/>
          <w:bCs/>
          <w:sz w:val="24"/>
          <w:szCs w:val="21"/>
        </w:rPr>
      </w:pPr>
      <w:r/>
      <w:bookmarkStart w:id="184" w:name="_Toc513029243"/>
      <w:r/>
      <w:bookmarkStart w:id="185" w:name="_Toc16938559"/>
      <w:r/>
      <w:bookmarkStart w:id="186" w:name="_Toc20823315"/>
      <w:r/>
      <w:bookmarkStart w:id="187" w:name="_Hlt16619350"/>
      <w:r/>
      <w:bookmarkStart w:id="188" w:name="_Toc20823346"/>
      <w:r/>
      <w:bookmarkStart w:id="189" w:name="_Toc16938590"/>
      <w:r/>
      <w:bookmarkStart w:id="190" w:name="_Toc120614244"/>
      <w:r/>
      <w:bookmarkStart w:id="191" w:name="_Toc479757211"/>
      <w:r/>
      <w:bookmarkStart w:id="192" w:name="_Toc462564139"/>
      <w:r>
        <w:rPr>
          <w:rFonts w:hint="eastAsia" w:ascii="宋体" w:hAnsi="宋体"/>
          <w:bCs/>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合同编号：</w:t>
      </w:r>
      <w:r/>
    </w:p>
    <w:p>
      <w:pPr>
        <w:spacing w:before="145" w:after="145" w:line="264" w:lineRule="auto"/>
        <w:rPr>
          <w:rFonts w:hint="eastAsia" w:ascii="宋体" w:hAnsi="宋体" w:cs="Courier New"/>
          <w:sz w:val="24"/>
          <w:szCs w:val="24"/>
        </w:rPr>
        <w:outlineLvl w:val="0"/>
      </w:pPr>
      <w:r>
        <w:rPr>
          <w:rFonts w:ascii="宋体" w:hAnsi="宋体" w:cs="Courier New"/>
          <w:sz w:val="24"/>
          <w:szCs w:val="24"/>
        </w:rPr>
        <w:t xml:space="preserve">项目名称：                                       项目编号：</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甲方（买方）：</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1.2 标的质量：按</w:t>
      </w:r>
      <w:r>
        <w:rPr>
          <w:rFonts w:hint="eastAsia" w:ascii="宋体" w:hAnsi="宋体" w:cs="Courier New"/>
          <w:color w:val="000000"/>
          <w:sz w:val="24"/>
          <w:szCs w:val="24"/>
        </w:rPr>
        <w:t xml:space="preserve">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77"/>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77"/>
        <w:spacing w:line="264" w:lineRule="auto"/>
        <w:rPr>
          <w:rFonts w:hint="eastAsia" w:hAnsi="宋体"/>
          <w:sz w:val="24"/>
          <w:szCs w:val="24"/>
        </w:rPr>
      </w:pPr>
      <w:r>
        <w:rPr>
          <w:rFonts w:hint="eastAsia" w:hAnsi="宋体"/>
          <w:sz w:val="24"/>
          <w:szCs w:val="24"/>
        </w:rPr>
        <w:t xml:space="preserve">8.1 合同款项的支付方式及时间</w:t>
      </w:r>
      <w:r/>
    </w:p>
    <w:p>
      <w:pPr>
        <w:pStyle w:val="977"/>
        <w:spacing w:line="264" w:lineRule="auto"/>
        <w:rPr>
          <w:rFonts w:hint="eastAsia" w:hAnsi="宋体"/>
          <w:sz w:val="24"/>
          <w:szCs w:val="24"/>
        </w:rPr>
      </w:pPr>
      <w:r>
        <w:rPr>
          <w:rFonts w:hint="eastAsia" w:hAnsi="宋体"/>
          <w:sz w:val="24"/>
          <w:szCs w:val="24"/>
        </w:rPr>
        <w:t xml:space="preserve">8.1.1 合同签订后，甲方支付合同总价款的30%作为预付款。</w:t>
      </w:r>
      <w:r/>
    </w:p>
    <w:p>
      <w:pPr>
        <w:pStyle w:val="977"/>
        <w:spacing w:line="264" w:lineRule="auto"/>
        <w:rPr>
          <w:rFonts w:hint="eastAsia" w:hAnsi="宋体"/>
          <w:sz w:val="24"/>
          <w:szCs w:val="24"/>
        </w:rPr>
      </w:pPr>
      <w:r>
        <w:rPr>
          <w:rFonts w:hint="eastAsia" w:hAnsi="宋体"/>
          <w:sz w:val="24"/>
          <w:szCs w:val="24"/>
        </w:rPr>
        <w:t xml:space="preserve">8.1.2 供货结束并验收合格后，甲方支付合同总价款的70%。</w:t>
      </w:r>
      <w:r/>
    </w:p>
    <w:p>
      <w:pPr>
        <w:pStyle w:val="977"/>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77"/>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77"/>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乙方提供的货物在质保期内因货物本身的质量问题发生故障，乙方应负责更换。对达不到技术要求者，根据实际情况，经双方协商可按以下方式处理：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 </w:t>
      </w:r>
      <w:r/>
    </w:p>
    <w:p>
      <w:pPr>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184"/>
      <w:r/>
      <w:bookmarkEnd w:id="185"/>
      <w:r/>
      <w:bookmarkEnd w:id="186"/>
      <w:r/>
      <w:r/>
    </w:p>
    <w:p>
      <w:pPr>
        <w:pStyle w:val="977"/>
        <w:spacing w:before="120" w:after="120" w:line="264" w:lineRule="auto"/>
        <w:rPr>
          <w:rFonts w:hint="eastAsia" w:hAnsi="宋体"/>
          <w:sz w:val="24"/>
          <w:szCs w:val="24"/>
        </w:rPr>
      </w:pPr>
      <w:r/>
      <w:bookmarkStart w:id="193" w:name="_Hlt16619369"/>
      <w:r/>
      <w:bookmarkEnd w:id="193"/>
      <w:r>
        <w:rPr>
          <w:rFonts w:hint="eastAsia" w:hAnsi="宋体"/>
          <w:sz w:val="24"/>
          <w:szCs w:val="24"/>
        </w:rPr>
        <w:t xml:space="preserve">  </w:t>
      </w:r>
      <w:r/>
    </w:p>
    <w:p>
      <w:pPr>
        <w:pStyle w:val="977"/>
        <w:spacing w:before="120" w:after="120" w:line="264" w:lineRule="auto"/>
        <w:rPr>
          <w:rFonts w:hint="eastAsia" w:hAnsi="宋体"/>
          <w:sz w:val="24"/>
          <w:szCs w:val="24"/>
        </w:rPr>
      </w:pPr>
      <w:r>
        <w:rPr>
          <w:rFonts w:hint="eastAsia" w:hAnsi="宋体"/>
          <w:sz w:val="24"/>
          <w:szCs w:val="24"/>
        </w:rPr>
        <w:t xml:space="preserve">甲  方：（公章）                       乙  方：（公章） </w:t>
      </w:r>
      <w:r/>
    </w:p>
    <w:p>
      <w:pPr>
        <w:pStyle w:val="977"/>
        <w:spacing w:before="120" w:after="120" w:line="264" w:lineRule="auto"/>
        <w:rPr>
          <w:rFonts w:hint="eastAsia" w:hAnsi="宋体"/>
          <w:sz w:val="24"/>
          <w:szCs w:val="24"/>
        </w:rPr>
      </w:pPr>
      <w:r>
        <w:rPr>
          <w:rFonts w:hint="eastAsia" w:hAnsi="宋体"/>
          <w:sz w:val="24"/>
          <w:szCs w:val="24"/>
        </w:rPr>
        <w:t xml:space="preserve">地  址：                               地  址： </w:t>
      </w:r>
      <w:r/>
    </w:p>
    <w:p>
      <w:pPr>
        <w:pStyle w:val="977"/>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977"/>
        <w:spacing w:before="120" w:after="120" w:line="264" w:lineRule="auto"/>
        <w:rPr>
          <w:rFonts w:hint="eastAsia" w:hAnsi="宋体"/>
          <w:sz w:val="24"/>
          <w:szCs w:val="24"/>
        </w:rPr>
      </w:pPr>
      <w:r>
        <w:rPr>
          <w:rFonts w:hint="eastAsia" w:hAnsi="宋体"/>
          <w:sz w:val="24"/>
          <w:szCs w:val="24"/>
        </w:rPr>
        <w:t xml:space="preserve">联系电话：                             联系电话：          </w:t>
      </w:r>
      <w:r/>
    </w:p>
    <w:p>
      <w:pPr>
        <w:pStyle w:val="977"/>
        <w:spacing w:before="120" w:after="120" w:line="264" w:lineRule="auto"/>
        <w:rPr>
          <w:rFonts w:hint="eastAsia" w:hAnsi="宋体"/>
          <w:sz w:val="24"/>
          <w:szCs w:val="24"/>
        </w:rPr>
      </w:pPr>
      <w:r>
        <w:rPr>
          <w:rFonts w:hint="eastAsia" w:hAnsi="宋体"/>
          <w:sz w:val="24"/>
          <w:szCs w:val="24"/>
        </w:rPr>
        <w:t xml:space="preserve">                                          </w:t>
      </w:r>
      <w:r/>
    </w:p>
    <w:p>
      <w:pPr>
        <w:pStyle w:val="977"/>
        <w:ind w:firstLine="480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977"/>
        <w:ind w:firstLine="480"/>
        <w:jc w:val="left"/>
        <w:spacing w:before="120" w:after="120" w:line="264" w:lineRule="auto"/>
        <w:rPr>
          <w:rFonts w:hint="eastAsia" w:hAnsi="宋体"/>
          <w:sz w:val="24"/>
          <w:szCs w:val="24"/>
        </w:rPr>
      </w:pPr>
      <w:r>
        <w:rPr>
          <w:rFonts w:hint="eastAsia" w:hAnsi="宋体"/>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sz w:val="36"/>
          <w:szCs w:val="36"/>
        </w:rPr>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87"/>
      <w:r>
        <w:rPr>
          <w:rFonts w:hint="eastAsia" w:ascii="方正小标宋简体" w:hAnsi="方正小标宋简体" w:eastAsia="方正小标宋简体" w:cs="方正小标宋简体"/>
          <w:sz w:val="36"/>
          <w:szCs w:val="36"/>
        </w:rPr>
        <w:t xml:space="preserve">四章  采购需求</w:t>
      </w:r>
      <w:bookmarkEnd w:id="188"/>
      <w:r/>
      <w:bookmarkEnd w:id="189"/>
      <w:r/>
      <w:bookmarkEnd w:id="190"/>
      <w:r/>
      <w:r/>
    </w:p>
    <w:p>
      <w:pPr>
        <w:ind w:firstLine="480"/>
        <w:spacing w:line="264" w:lineRule="auto"/>
        <w:rPr>
          <w:rFonts w:hint="eastAsia" w:ascii="黑体" w:hAnsi="黑体" w:eastAsia="黑体" w:cs="黑体"/>
          <w:sz w:val="24"/>
          <w:szCs w:val="24"/>
        </w:rPr>
      </w:pPr>
      <w:r/>
      <w:bookmarkStart w:id="194" w:name="_Toc49090575"/>
      <w:r/>
      <w:bookmarkStart w:id="195"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为南京市第29中学新校区LED大屏信息发布及配套设备采购采购，用于学校各功能区域的信息发布。主要为新校区礼堂、报告厅、风雨操场、武术馆、操场、教学楼公共走道等区域的LED全彩屏、信息发布屏、液晶拼接屏及配套的高清分布式编解码器等。项目包含设备安装、调试并培训使用，保障学校正常教学活动开展。</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须遵循国家、行业及地方现行的规范和标准要求。</w:t>
      </w:r>
      <w:r/>
    </w:p>
    <w:p>
      <w:pPr>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三、项目清单</w:t>
      </w:r>
      <w:r/>
    </w:p>
    <w:tbl>
      <w:tblPr>
        <w:tblStyle w:val="699"/>
        <w:tblW w:w="5303" w:type="pct"/>
        <w:tblInd w:w="-185"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8"/>
        <w:gridCol w:w="2220"/>
        <w:gridCol w:w="1007"/>
        <w:gridCol w:w="724"/>
        <w:gridCol w:w="1444"/>
        <w:gridCol w:w="1096"/>
        <w:gridCol w:w="1337"/>
        <w:gridCol w:w="949"/>
        <w:gridCol w:w="959"/>
      </w:tblGrid>
      <w:tr>
        <w:trPr>
          <w:trHeight w:val="470"/>
        </w:trPr>
        <w:tc>
          <w:tcPr>
            <w:tcW w:w="287"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116"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504"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64"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44" w:type="dxa"/>
            <w:vAlign w:val="center"/>
            <w:textDirection w:val="lrTb"/>
            <w:noWrap w:val="false"/>
          </w:tcPr>
          <w:p>
            <w:pPr>
              <w:jc w:val="center"/>
              <w:spacing w:line="400" w:lineRule="exact"/>
            </w:pPr>
            <w:r>
              <w:rPr>
                <w:rFonts w:hint="eastAsia"/>
              </w:rPr>
              <w:t xml:space="preserve">单价上限</w:t>
            </w:r>
            <w:r/>
          </w:p>
          <w:p>
            <w:pPr>
              <w:pStyle w:val="1007"/>
              <w:ind w:firstLine="0"/>
              <w:jc w:val="center"/>
              <w:spacing w:line="400" w:lineRule="exact"/>
              <w:rPr>
                <w:rFonts w:hint="eastAsia"/>
              </w:rPr>
            </w:pPr>
            <w:r>
              <w:rPr>
                <w:rFonts w:hint="eastAsia" w:cs="宋体"/>
                <w:bCs/>
                <w:sz w:val="24"/>
                <w:szCs w:val="24"/>
              </w:rPr>
              <w:t xml:space="preserve">（元）</w:t>
            </w:r>
            <w:r/>
          </w:p>
        </w:tc>
        <w:tc>
          <w:tcPr>
            <w:tcW w:w="55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672"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477"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482" w:type="dxa"/>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P2.5室内LED全彩屏1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58.99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
                <w:bCs/>
                <w:sz w:val="20"/>
                <w:szCs w:val="20"/>
                <w:lang w:bidi="ar"/>
              </w:rPr>
              <w:t xml:space="preserve">核心产品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spacing w:line="264" w:lineRule="auto"/>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P1.86室内LED全彩屏1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18.44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P4.75单色会标屏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P1.86室内LED全彩屏2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19.36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P1.86室内LED全彩屏3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27.04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P2.5室内LED全彩屏2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18.44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P2.5室内LED全彩屏3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16.39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P1.86室内LED全彩屏4</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11.47</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视频处理器4</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视频处理器5</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异步控制盒</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LED集成管理控制系统软件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配电箱</w:t>
            </w:r>
            <w:r>
              <w:rPr>
                <w:rFonts w:hint="eastAsia" w:ascii="宋体" w:hAnsi="宋体" w:cs="宋体"/>
                <w:sz w:val="20"/>
                <w:szCs w:val="20"/>
                <w:lang w:bidi="ar"/>
              </w:rPr>
              <w:t xml:space="preserve">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86000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spacing w:line="264" w:lineRule="auto"/>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spacing w:line="264" w:lineRule="auto"/>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屏体框架及包边4</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23000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屏体框架及包边5</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屏体框架及包边6</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屏体框架及包边7</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屏体框架及包边8</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11700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通讯电缆及配件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165000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视频会议终端</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视频会议摄像机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55寸返看屏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返看屏移动架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65寸辅助屏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辅助屏吊架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55寸拼接屏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55寸拼接屏液压支架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55寸立卧式控制终端</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有线键鼠</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46寸拼接屏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10800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高清解码器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46寸拼接屏液压支架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数字媒体发布系统</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信息发布许可</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22寸信息发布屏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5400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32寸信息发布屏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7400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55寸信息发布屏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11900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P4户外LED全彩屏1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25.81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15200</w:t>
            </w:r>
            <w:r/>
          </w:p>
        </w:tc>
        <w:tc>
          <w:tcPr>
            <w:tcW w:w="551" w:type="dxa"/>
            <w:vAlign w:val="center"/>
            <w:textDirection w:val="lrTb"/>
            <w:noWrap w:val="false"/>
          </w:tcPr>
          <w:p>
            <w:pPr>
              <w:jc w:val="both"/>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P4户外LED全彩屏2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25.81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P4户外LED全彩屏3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58.99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P4户外LED全彩屏4</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35.84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视频处理器6</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视频处理器7</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控制软件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配电箱4</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配电箱5</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配电箱6</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屏体框架及包边安装9</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35000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屏体框架及包边10</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86000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屏体框架及包边11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ascii="宋体" w:hAnsi="宋体" w:cs="宋体"/>
                <w:sz w:val="20"/>
                <w:szCs w:val="20"/>
                <w:lang w:bidi="ar"/>
              </w:rPr>
              <w:t xml:space="preserve">强弱电线缆</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高清分布式编解码一体机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11480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8口千兆交换机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16口千兆交换机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高清HDMI矩阵</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70000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集中管理主机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25000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系统控制编程</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8路继电器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4250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智能电源管理器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6330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移动控制终端</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无线路由器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无线投屏</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墙面控制面板</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12600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数字会议系统主机</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12850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数字会议系统主席单元</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数字会议系统代表单元</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3700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6芯20米延长电缆</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条</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12路调音台</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2830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16路调音台</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数字音频处理器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6330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反馈抑制器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6330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线性音柱音箱</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6950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吸顶音箱</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1220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双通道专业功放1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3190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全频音箱</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6570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双通道专业功放2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3680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无线手持话筒</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无线头戴话筒</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无线天线分配器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11430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无线话筒天线</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5400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50Ω同轴电缆</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桌面话筒架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91</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音箱架</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92</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8路电源时序器</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93</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42U机柜</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2400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94</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24U机柜</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95</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操作台</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96</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弧形操作台</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97</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多媒体插座1</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98</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多媒体插座2</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99</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多媒体插座3</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w:t>
            </w:r>
            <w:r/>
          </w:p>
        </w:tc>
        <w:tc>
          <w:tcPr>
            <w:tcW w:w="111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系统集成</w:t>
            </w:r>
            <w:r/>
          </w:p>
        </w:tc>
        <w:tc>
          <w:tcPr>
            <w:tcW w:w="50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36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329000</w:t>
            </w:r>
            <w:r/>
          </w:p>
        </w:tc>
        <w:tc>
          <w:tcPr>
            <w:tcW w:w="551"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r>
            <w:r/>
          </w:p>
        </w:tc>
        <w:tc>
          <w:tcPr>
            <w:tcW w:w="67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软件和信息技术服务业</w:t>
            </w:r>
            <w:r/>
          </w:p>
        </w:tc>
        <w:tc>
          <w:tcPr>
            <w:tcW w:w="477"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服务</w:t>
            </w:r>
            <w:r/>
          </w:p>
        </w:tc>
        <w:tc>
          <w:tcPr>
            <w:tcW w:w="482"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bCs/>
                <w:sz w:val="20"/>
                <w:szCs w:val="20"/>
              </w:rPr>
              <w:t xml:space="preserve">/</w:t>
            </w:r>
            <w:r/>
          </w:p>
        </w:tc>
      </w:tr>
    </w:tbl>
    <w:p>
      <w:pPr>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Style w:val="699"/>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448"/>
        <w:gridCol w:w="7696"/>
      </w:tblGrid>
      <w:tr>
        <w:trPr/>
        <w:tc>
          <w:tcPr>
            <w:tcW w:w="660"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448"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696"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cantSplit/>
        </w:trPr>
        <w:tc>
          <w:tcPr>
            <w:tcW w:w="6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P2.5室内</w:t>
            </w:r>
            <w:r>
              <w:rPr>
                <w:rFonts w:hint="eastAsia" w:ascii="宋体" w:hAnsi="宋体" w:cs="宋体"/>
                <w:bCs/>
                <w:sz w:val="20"/>
                <w:szCs w:val="20"/>
              </w:rPr>
              <w:t xml:space="preserve">LED</w:t>
            </w:r>
            <w:r>
              <w:rPr>
                <w:rFonts w:hint="eastAsia" w:ascii="宋体" w:hAnsi="宋体" w:cs="宋体"/>
                <w:sz w:val="20"/>
                <w:szCs w:val="20"/>
                <w:lang w:bidi="ar"/>
              </w:rPr>
              <w:t xml:space="preserve">全彩屏1</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t xml:space="preserve">★1、</w:t>
            </w:r>
            <w:r>
              <w:rPr>
                <w:rFonts w:hint="eastAsia" w:ascii="宋体" w:hAnsi="宋体" w:cs="宋体"/>
                <w:sz w:val="20"/>
                <w:szCs w:val="20"/>
              </w:rPr>
              <w:t xml:space="preserve">LED像素结构：LED发光管采用金线封装三合一表贴；像素间距：≤2.5mm；必须采用压铸铝箱体，以保证屏幕的平整度</w:t>
            </w:r>
            <w:r>
              <w:rPr>
                <w:rFonts w:hint="eastAsia" w:ascii="宋体" w:hAnsi="宋体" w:cs="宋体"/>
                <w:sz w:val="20"/>
                <w:szCs w:val="20"/>
                <w:lang w:bidi="ar"/>
              </w:rPr>
              <w:t xml:space="preserve">及一致性。模块，电源，系统卡均可前维护。尺寸不小于10.24m*5.76m；(签订合同时提供相应证明材料，如：白皮书、彩页、手册、网站截图、具有CMA标识的检测报告)</w:t>
            </w:r>
            <w:r/>
          </w:p>
          <w:p>
            <w:pPr>
              <w:jc w:val="left"/>
              <w:rPr>
                <w:rFonts w:hint="eastAsia" w:ascii="宋体" w:hAnsi="宋体" w:cs="宋体"/>
                <w:sz w:val="20"/>
                <w:szCs w:val="20"/>
                <w:lang w:bidi="ar"/>
              </w:rPr>
            </w:pPr>
            <w:r>
              <w:rPr>
                <w:rFonts w:hint="eastAsia" w:ascii="宋体" w:hAnsi="宋体" w:cs="宋体"/>
                <w:sz w:val="20"/>
                <w:szCs w:val="20"/>
                <w:lang w:bidi="ar"/>
              </w:rPr>
              <w:t xml:space="preserve">2、需具备有效的LED蓝光隔离手段：①无380nm-400nm波长的辐射，②波长460nm蓝光辐射亮度（光强度）≤1.78E-02W/(㎡.sr.nm)；</w:t>
            </w:r>
            <w:r/>
          </w:p>
          <w:p>
            <w:pPr>
              <w:jc w:val="left"/>
              <w:rPr>
                <w:rFonts w:hint="eastAsia" w:ascii="宋体" w:hAnsi="宋体" w:cs="宋体"/>
                <w:sz w:val="20"/>
                <w:szCs w:val="20"/>
                <w:lang w:bidi="ar"/>
              </w:rPr>
            </w:pPr>
            <w:r>
              <w:rPr>
                <w:rFonts w:hint="eastAsia" w:ascii="宋体" w:hAnsi="宋体" w:cs="宋体"/>
                <w:sz w:val="20"/>
                <w:szCs w:val="20"/>
              </w:rPr>
              <w:t xml:space="preserve">▲</w:t>
            </w:r>
            <w:r>
              <w:rPr>
                <w:rFonts w:hint="eastAsia" w:ascii="宋体" w:hAnsi="宋体" w:cs="宋体"/>
                <w:sz w:val="20"/>
                <w:szCs w:val="20"/>
                <w:lang w:bidi="ar"/>
              </w:rPr>
              <w:t xml:space="preserve">3、依据 GB/T 20145-2006 标准要求，LED 显示屏辐亮度≤100W·m-2·sr-1，判定级别为 RG0无危害级，LED 屏幕蓝光辐射符合国标无危害级要求；（签订合同时提供具有C</w:t>
            </w:r>
            <w:r>
              <w:rPr>
                <w:rFonts w:ascii="宋体" w:hAnsi="宋体" w:cs="宋体"/>
                <w:sz w:val="20"/>
                <w:szCs w:val="20"/>
                <w:lang w:bidi="ar"/>
              </w:rPr>
              <w:t xml:space="preserve">MA</w:t>
            </w:r>
            <w:r>
              <w:rPr>
                <w:rFonts w:hint="eastAsia" w:ascii="宋体" w:hAnsi="宋体" w:cs="宋体"/>
                <w:sz w:val="20"/>
                <w:szCs w:val="20"/>
                <w:lang w:bidi="ar"/>
              </w:rPr>
              <w:t xml:space="preserve">标识的第三方检测报告）</w:t>
            </w:r>
            <w:r/>
          </w:p>
          <w:p>
            <w:pPr>
              <w:jc w:val="left"/>
              <w:rPr>
                <w:rFonts w:hint="eastAsia" w:ascii="宋体" w:hAnsi="宋体" w:cs="宋体"/>
                <w:sz w:val="20"/>
                <w:szCs w:val="20"/>
                <w:lang w:bidi="ar"/>
              </w:rPr>
            </w:pPr>
            <w:r>
              <w:rPr>
                <w:rFonts w:hint="eastAsia" w:ascii="宋体" w:hAnsi="宋体" w:cs="宋体"/>
                <w:sz w:val="20"/>
                <w:szCs w:val="20"/>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jc w:val="left"/>
              <w:rPr>
                <w:rFonts w:hint="eastAsia" w:ascii="宋体" w:hAnsi="宋体" w:cs="宋体"/>
                <w:sz w:val="20"/>
                <w:szCs w:val="20"/>
                <w:lang w:bidi="ar"/>
              </w:rPr>
            </w:pPr>
            <w:r>
              <w:rPr>
                <w:rFonts w:hint="eastAsia" w:ascii="宋体" w:hAnsi="宋体" w:cs="宋体"/>
                <w:sz w:val="20"/>
                <w:szCs w:val="20"/>
              </w:rPr>
              <w:t xml:space="preserve">▲</w:t>
            </w: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10000s不造成对眼睛的红外辐射危害（EIR）；（签订合同时提供具有CMA标识的第三方检测报告）</w:t>
            </w:r>
            <w:r/>
          </w:p>
          <w:p>
            <w:pPr>
              <w:jc w:val="left"/>
            </w:pPr>
            <w:r>
              <w:rPr>
                <w:rFonts w:hint="eastAsia" w:ascii="宋体" w:hAnsi="宋体" w:cs="宋体"/>
                <w:sz w:val="20"/>
                <w:szCs w:val="20"/>
                <w:lang w:bidi="ar"/>
              </w:rPr>
              <w:t xml:space="preserve">6、LED显示单元具有可开关功能技术，满足消防排烟通风要求，通过设置开合驱动装置以及压紧装置，解决建筑内表皮或外表皮通风排烟要求；</w:t>
            </w:r>
            <w:r/>
          </w:p>
          <w:p>
            <w:pPr>
              <w:jc w:val="left"/>
              <w:rPr>
                <w:rFonts w:hint="eastAsia" w:ascii="宋体" w:hAnsi="宋体" w:cs="宋体"/>
                <w:sz w:val="20"/>
                <w:szCs w:val="20"/>
              </w:rPr>
            </w:pPr>
            <w:r>
              <w:rPr>
                <w:rFonts w:hint="eastAsia" w:ascii="宋体" w:hAnsi="宋体" w:cs="宋体"/>
                <w:sz w:val="20"/>
                <w:szCs w:val="20"/>
                <w:lang w:bidi="ar"/>
              </w:rPr>
              <w:t xml:space="preserve">7、小间距LED显示屏具有前拆技术，支架远离印制板一</w:t>
            </w:r>
            <w:r>
              <w:rPr>
                <w:rFonts w:hint="eastAsia" w:ascii="宋体" w:hAnsi="宋体" w:cs="宋体"/>
                <w:sz w:val="20"/>
                <w:szCs w:val="20"/>
              </w:rPr>
              <w:t xml:space="preserve">侧设有旋转座，旋转座支撑有轴件，充分利用杠杆原理，实现小间距前拆式安装与维护；</w:t>
            </w:r>
            <w:r/>
          </w:p>
          <w:p>
            <w:pPr>
              <w:jc w:val="left"/>
              <w:rPr>
                <w:rFonts w:hint="eastAsia" w:ascii="宋体" w:hAnsi="宋体" w:cs="宋体"/>
                <w:sz w:val="20"/>
                <w:szCs w:val="20"/>
              </w:rPr>
            </w:pPr>
            <w:r>
              <w:rPr>
                <w:rFonts w:hint="eastAsia" w:ascii="宋体" w:hAnsi="宋体" w:cs="宋体"/>
                <w:sz w:val="20"/>
                <w:szCs w:val="20"/>
              </w:rPr>
              <w:t xml:space="preserve">8、采用HUB、接收卡一体化设计，具备HDMI 2.0接口，集成主控板卡和 HUB 数据板；</w:t>
            </w:r>
            <w:r/>
          </w:p>
          <w:p>
            <w:pPr>
              <w:jc w:val="left"/>
            </w:pPr>
            <w:r>
              <w:rPr>
                <w:rFonts w:hint="eastAsia" w:ascii="宋体" w:hAnsi="宋体" w:cs="宋体"/>
                <w:sz w:val="20"/>
                <w:szCs w:val="20"/>
              </w:rPr>
              <w:t xml:space="preserve">▲9、支持无线接插件浮动连接件接插方式，磁吸设计，多向定位精度调节设计，箱体支持 6 个方向的精度调节。</w:t>
            </w:r>
            <w:r>
              <w:rPr>
                <w:rFonts w:hint="eastAsia" w:ascii="宋体" w:hAnsi="宋体" w:cs="宋体"/>
                <w:sz w:val="20"/>
                <w:szCs w:val="20"/>
                <w:lang w:bidi="ar"/>
              </w:rPr>
              <w:t xml:space="preserve">（签订合同时提供具有CMA标识的第三方检测报告）</w:t>
            </w:r>
            <w:r/>
          </w:p>
        </w:tc>
      </w:tr>
      <w:tr>
        <w:trPr>
          <w:cantSplit/>
          <w:trHeight w:val="985"/>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P1.86室内LED全彩屏1</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1、LED像素结构：LED发光管采用金线封装三合一表贴；像素间距：≤1.86mm；必须采用压铸铝箱体，以保证屏幕的平整度及一致性。模块，电源，系统卡均可前维护。尺寸不小于3.84m*2.4m*2块；</w:t>
            </w:r>
            <w:r>
              <w:rPr>
                <w:rFonts w:hint="eastAsia" w:ascii="宋体" w:hAnsi="宋体" w:cs="宋体"/>
                <w:sz w:val="20"/>
                <w:szCs w:val="20"/>
                <w:lang w:bidi="ar"/>
              </w:rPr>
              <w:t xml:space="preserve">(签订合同时提供相应证明材料，如：白皮书、彩页、手册、网站截图、具有CMA标识的检测报告)</w:t>
            </w:r>
            <w:r/>
          </w:p>
          <w:p>
            <w:pPr>
              <w:rPr>
                <w:rFonts w:hint="eastAsia" w:ascii="宋体" w:hAnsi="宋体" w:cs="宋体"/>
                <w:sz w:val="20"/>
                <w:szCs w:val="20"/>
                <w:lang w:bidi="ar"/>
              </w:rPr>
            </w:pPr>
            <w:r>
              <w:rPr>
                <w:rFonts w:hint="eastAsia" w:ascii="宋体" w:hAnsi="宋体" w:cs="宋体"/>
                <w:sz w:val="20"/>
                <w:szCs w:val="20"/>
                <w:lang w:bidi="ar"/>
              </w:rPr>
              <w:t xml:space="preserve">2、白平衡亮度：≥</w:t>
            </w:r>
            <w:r>
              <w:rPr>
                <w:rFonts w:ascii="宋体" w:hAnsi="宋体" w:cs="宋体"/>
                <w:sz w:val="20"/>
                <w:szCs w:val="20"/>
                <w:lang w:bidi="ar"/>
              </w:rPr>
              <w:t xml:space="preserve">5</w:t>
            </w:r>
            <w:r>
              <w:rPr>
                <w:rFonts w:hint="eastAsia" w:ascii="宋体" w:hAnsi="宋体" w:cs="宋体"/>
                <w:sz w:val="20"/>
                <w:szCs w:val="20"/>
                <w:lang w:bidi="ar"/>
              </w:rPr>
              <w:t xml:space="preserve">00cd/㎡；视角：≥1</w:t>
            </w:r>
            <w:r>
              <w:rPr>
                <w:rFonts w:ascii="宋体" w:hAnsi="宋体" w:cs="宋体"/>
                <w:sz w:val="20"/>
                <w:szCs w:val="20"/>
                <w:lang w:bidi="ar"/>
              </w:rPr>
              <w:t xml:space="preserve">4</w:t>
            </w:r>
            <w:r>
              <w:rPr>
                <w:rFonts w:hint="eastAsia" w:ascii="宋体" w:hAnsi="宋体" w:cs="宋体"/>
                <w:sz w:val="20"/>
                <w:szCs w:val="20"/>
                <w:lang w:bidi="ar"/>
              </w:rPr>
              <w:t xml:space="preserve">0°；刷新频率：≥3840Hz；对比度≥5</w:t>
            </w:r>
            <w:r>
              <w:rPr>
                <w:rFonts w:ascii="宋体" w:hAnsi="宋体" w:cs="宋体"/>
                <w:sz w:val="20"/>
                <w:szCs w:val="20"/>
                <w:lang w:bidi="ar"/>
              </w:rPr>
              <w:t xml:space="preserve">0</w:t>
            </w:r>
            <w:r>
              <w:rPr>
                <w:rFonts w:hint="eastAsia" w:ascii="宋体" w:hAnsi="宋体" w:cs="宋体"/>
                <w:sz w:val="20"/>
                <w:szCs w:val="20"/>
                <w:lang w:bidi="ar"/>
              </w:rPr>
              <w:t xml:space="preserve">00：1；换帧频率：≥60 Hz；平整度：≤0.5mm；灰度等级≥16bit；峰值功耗≤</w:t>
            </w:r>
            <w:r>
              <w:rPr>
                <w:rFonts w:ascii="宋体" w:hAnsi="宋体" w:cs="宋体"/>
                <w:sz w:val="20"/>
                <w:szCs w:val="20"/>
                <w:lang w:bidi="ar"/>
              </w:rPr>
              <w:t xml:space="preserve">4</w:t>
            </w:r>
            <w:r>
              <w:rPr>
                <w:rFonts w:hint="eastAsia" w:ascii="宋体" w:hAnsi="宋体" w:cs="宋体"/>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sz w:val="20"/>
                <w:szCs w:val="20"/>
                <w:lang w:bidi="ar"/>
              </w:rPr>
            </w:pPr>
            <w:r>
              <w:rPr>
                <w:rFonts w:hint="eastAsia" w:ascii="宋体" w:hAnsi="宋体" w:cs="宋体"/>
                <w:sz w:val="20"/>
                <w:szCs w:val="20"/>
                <w:lang w:bidi="ar"/>
              </w:rPr>
              <w:t xml:space="preserve">3、LED显示屏通过</w:t>
            </w:r>
            <w:r>
              <w:rPr>
                <w:rFonts w:ascii="宋体" w:hAnsi="宋体" w:cs="宋体"/>
                <w:sz w:val="20"/>
                <w:szCs w:val="20"/>
                <w:lang w:bidi="ar"/>
              </w:rPr>
              <w:t xml:space="preserve">GB/T 20145-2006</w:t>
            </w:r>
            <w:r>
              <w:rPr>
                <w:rFonts w:hint="eastAsia" w:ascii="宋体" w:hAnsi="宋体" w:cs="宋体"/>
                <w:sz w:val="20"/>
                <w:szCs w:val="20"/>
                <w:lang w:bidi="ar"/>
              </w:rPr>
              <w:t xml:space="preserve">蓝光危害测试；</w:t>
            </w:r>
            <w:r/>
          </w:p>
          <w:p>
            <w:pPr>
              <w:rPr>
                <w:rFonts w:hint="eastAsia" w:ascii="宋体" w:hAnsi="宋体" w:cs="宋体"/>
                <w:sz w:val="20"/>
                <w:szCs w:val="20"/>
                <w:lang w:bidi="ar"/>
              </w:rPr>
            </w:pPr>
            <w:r>
              <w:rPr>
                <w:rFonts w:hint="eastAsia" w:ascii="宋体" w:hAnsi="宋体" w:cs="宋体"/>
                <w:sz w:val="20"/>
                <w:szCs w:val="20"/>
                <w:lang w:bidi="ar"/>
              </w:rPr>
              <w:t xml:space="preserve">4、LED模块通过V-0级材料的可燃性试验；</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rPr>
                <w:rFonts w:hint="eastAsia" w:ascii="宋体" w:hAnsi="宋体" w:cs="宋体"/>
                <w:sz w:val="20"/>
                <w:szCs w:val="20"/>
                <w:lang w:bidi="ar"/>
              </w:rPr>
            </w:pPr>
            <w:r>
              <w:rPr>
                <w:rFonts w:hint="eastAsia" w:ascii="宋体" w:hAnsi="宋体" w:cs="宋体"/>
                <w:sz w:val="20"/>
                <w:szCs w:val="20"/>
                <w:lang w:bidi="ar"/>
              </w:rPr>
              <w:t xml:space="preserve">6、显示屏通过GB/T16442.3-2014紫外老化试验；</w:t>
            </w:r>
            <w:r/>
          </w:p>
          <w:p>
            <w:pPr>
              <w:rPr>
                <w:rFonts w:hint="eastAsia" w:ascii="宋体" w:hAnsi="宋体" w:cs="宋体"/>
                <w:sz w:val="20"/>
                <w:szCs w:val="20"/>
                <w:lang w:bidi="ar"/>
              </w:rPr>
            </w:pPr>
            <w:r>
              <w:rPr>
                <w:rFonts w:hint="eastAsia" w:ascii="宋体" w:hAnsi="宋体" w:cs="宋体"/>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sz w:val="20"/>
                <w:szCs w:val="20"/>
                <w:lang w:bidi="ar"/>
              </w:rPr>
            </w:pPr>
            <w:r>
              <w:rPr>
                <w:rFonts w:hint="eastAsia" w:ascii="宋体" w:hAnsi="宋体" w:cs="宋体"/>
                <w:sz w:val="20"/>
                <w:szCs w:val="20"/>
              </w:rPr>
              <w:t xml:space="preserve">8、支持无线接插件浮动连接件接插方式，磁吸设计，多向定位精度调节设计，箱体支持 6 个方向的精度调节；</w:t>
            </w:r>
            <w:r/>
          </w:p>
          <w:p>
            <w:pPr>
              <w:jc w:val="left"/>
              <w:rPr>
                <w:rFonts w:hint="eastAsia" w:ascii="宋体" w:hAnsi="宋体" w:cs="宋体"/>
                <w:b/>
                <w:color w:val="00b0f0"/>
                <w:sz w:val="20"/>
                <w:szCs w:val="20"/>
                <w:lang w:bidi="ar"/>
              </w:rPr>
            </w:pPr>
            <w:r>
              <w:rPr>
                <w:rFonts w:hint="eastAsia" w:ascii="宋体" w:hAnsi="宋体" w:cs="宋体"/>
                <w:sz w:val="20"/>
                <w:szCs w:val="20"/>
                <w:lang w:bidi="ar"/>
              </w:rPr>
              <w:t xml:space="preserve">9、依据标准对外界机械碰撞的防护等级的测试方法及测试器具，摆锤重量</w:t>
            </w:r>
            <w:r>
              <w:rPr>
                <w:rFonts w:ascii="宋体" w:hAnsi="宋体" w:cs="宋体"/>
                <w:sz w:val="20"/>
                <w:szCs w:val="20"/>
                <w:lang w:bidi="ar"/>
              </w:rPr>
              <w:t xml:space="preserve"> 5kg,跌落高度 400mm,冲击能量20J,在样品表面选 5 </w:t>
            </w:r>
            <w:r>
              <w:rPr>
                <w:rFonts w:hint="eastAsia" w:ascii="宋体" w:hAnsi="宋体" w:cs="宋体"/>
                <w:sz w:val="20"/>
                <w:szCs w:val="20"/>
                <w:lang w:bidi="ar"/>
              </w:rPr>
              <w:t xml:space="preserve">个点，每个点冲击</w:t>
            </w:r>
            <w:r>
              <w:rPr>
                <w:rFonts w:ascii="宋体" w:hAnsi="宋体" w:cs="宋体"/>
                <w:sz w:val="20"/>
                <w:szCs w:val="20"/>
                <w:lang w:bidi="ar"/>
              </w:rPr>
              <w:t xml:space="preserve"> 1 </w:t>
            </w:r>
            <w:r>
              <w:rPr>
                <w:rFonts w:hint="eastAsia" w:ascii="宋体" w:hAnsi="宋体" w:cs="宋体"/>
                <w:sz w:val="20"/>
                <w:szCs w:val="20"/>
                <w:lang w:bidi="ar"/>
              </w:rPr>
              <w:t xml:space="preserve">次，显示屏箱体表面通过IK10 碰撞防护等级要求，表面无损坏，通电后可以正常显示；</w:t>
            </w:r>
            <w:r/>
          </w:p>
          <w:p>
            <w:pPr>
              <w:jc w:val="left"/>
              <w:rPr>
                <w:rFonts w:hint="eastAsia" w:ascii="宋体" w:hAnsi="宋体" w:cs="宋体"/>
                <w:sz w:val="20"/>
                <w:szCs w:val="20"/>
                <w:lang w:bidi="ar"/>
              </w:rPr>
            </w:pPr>
            <w:r>
              <w:rPr>
                <w:rFonts w:hint="eastAsia" w:ascii="宋体" w:hAnsi="宋体" w:cs="宋体"/>
                <w:sz w:val="20"/>
                <w:szCs w:val="20"/>
                <w:lang w:bidi="ar"/>
              </w:rPr>
              <w:t xml:space="preserve">10、LED 显示屏通过过流、断路、短路、过压、欠压、超温、超负荷、断电等测试。</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P4.75单色会标屏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1、LED显示屏尺寸屏幕尺寸≥13.984m*0.608m；</w:t>
            </w:r>
            <w:r/>
          </w:p>
          <w:p>
            <w:pPr>
              <w:jc w:val="left"/>
              <w:rPr>
                <w:rFonts w:hint="eastAsia" w:ascii="宋体" w:hAnsi="宋体" w:cs="宋体"/>
                <w:sz w:val="20"/>
                <w:szCs w:val="20"/>
              </w:rPr>
            </w:pPr>
            <w:r>
              <w:rPr>
                <w:rFonts w:hint="eastAsia" w:ascii="宋体" w:hAnsi="宋体" w:cs="宋体"/>
                <w:sz w:val="20"/>
                <w:szCs w:val="20"/>
              </w:rPr>
              <w:t xml:space="preserve">2、像素间距：≤4.75mm；模块，电源，系统卡均可前维护；</w:t>
            </w:r>
            <w:r/>
          </w:p>
          <w:p>
            <w:pPr>
              <w:jc w:val="left"/>
              <w:rPr>
                <w:rFonts w:hint="eastAsia" w:ascii="宋体" w:hAnsi="宋体" w:cs="宋体"/>
                <w:sz w:val="20"/>
                <w:szCs w:val="20"/>
              </w:rPr>
            </w:pPr>
            <w:r>
              <w:rPr>
                <w:rFonts w:hint="eastAsia" w:ascii="宋体" w:hAnsi="宋体" w:cs="宋体"/>
                <w:sz w:val="20"/>
                <w:szCs w:val="20"/>
              </w:rPr>
              <w:t xml:space="preserve">3、白平衡亮度：≥300cd/㎡;视角：≥160°；</w:t>
            </w:r>
            <w:r/>
          </w:p>
          <w:p>
            <w:pPr>
              <w:jc w:val="left"/>
              <w:rPr>
                <w:rFonts w:hint="eastAsia" w:ascii="宋体" w:hAnsi="宋体" w:cs="宋体"/>
                <w:sz w:val="20"/>
                <w:szCs w:val="20"/>
              </w:rPr>
            </w:pPr>
            <w:r>
              <w:rPr>
                <w:rFonts w:hint="eastAsia" w:ascii="宋体" w:hAnsi="宋体" w:cs="宋体"/>
                <w:sz w:val="20"/>
                <w:szCs w:val="20"/>
              </w:rPr>
              <w:t xml:space="preserve">4、对比度≥3500：1;换帧频率：≥60 Hz；</w:t>
            </w:r>
            <w:r/>
          </w:p>
          <w:p>
            <w:pPr>
              <w:jc w:val="left"/>
              <w:rPr>
                <w:rFonts w:hint="eastAsia" w:ascii="宋体" w:hAnsi="宋体" w:cs="宋体"/>
                <w:sz w:val="20"/>
                <w:szCs w:val="20"/>
              </w:rPr>
            </w:pPr>
            <w:r>
              <w:rPr>
                <w:rFonts w:hint="eastAsia" w:ascii="宋体" w:hAnsi="宋体" w:cs="宋体"/>
                <w:sz w:val="20"/>
                <w:szCs w:val="20"/>
              </w:rPr>
              <w:t xml:space="preserve">5、平整度：≤0.5mm;灰度等级≥16bit；</w:t>
            </w:r>
            <w:r/>
          </w:p>
          <w:p>
            <w:pPr>
              <w:jc w:val="left"/>
              <w:rPr>
                <w:rFonts w:hint="eastAsia" w:ascii="宋体" w:hAnsi="宋体" w:cs="宋体"/>
                <w:sz w:val="20"/>
                <w:szCs w:val="20"/>
              </w:rPr>
            </w:pPr>
            <w:r>
              <w:rPr>
                <w:rFonts w:hint="eastAsia" w:ascii="宋体" w:hAnsi="宋体" w:cs="宋体"/>
                <w:sz w:val="20"/>
                <w:szCs w:val="20"/>
              </w:rPr>
              <w:t xml:space="preserve">6、具有单个发光管亮度校正与颜色的校正；</w:t>
            </w:r>
            <w:r/>
          </w:p>
          <w:p>
            <w:pPr>
              <w:jc w:val="left"/>
              <w:rPr>
                <w:rFonts w:hint="eastAsia" w:ascii="宋体" w:hAnsi="宋体" w:cs="宋体"/>
                <w:sz w:val="20"/>
                <w:szCs w:val="20"/>
              </w:rPr>
            </w:pPr>
            <w:r>
              <w:rPr>
                <w:rFonts w:hint="eastAsia" w:ascii="宋体" w:hAnsi="宋体" w:cs="宋体"/>
                <w:sz w:val="20"/>
                <w:szCs w:val="20"/>
              </w:rPr>
              <w:t xml:space="preserve">7、多种显示画面应无同亮，暗亮（鬼影和拖尾）的现象。</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P1.86室内LED全彩屏2</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1、LED像素结构：LED发光管采用金线封装三合一表贴；像素间距：≤1.86mm；必须采用压铸铝箱体，以保证屏幕的平整度及一致性。模块，电源，系统卡均可前维护。尺寸不小于5.76m*3.36m；</w:t>
            </w:r>
            <w:r>
              <w:rPr>
                <w:rFonts w:hint="eastAsia" w:ascii="宋体" w:hAnsi="宋体" w:cs="宋体"/>
                <w:sz w:val="20"/>
                <w:szCs w:val="20"/>
                <w:lang w:bidi="ar"/>
              </w:rPr>
              <w:t xml:space="preserve">(签订合同时提供相应证明材料，如：白皮书、彩页、手册、网站截图、具有CMA标识的检测报告)</w:t>
            </w:r>
            <w:r/>
          </w:p>
          <w:p>
            <w:pPr>
              <w:rPr>
                <w:rFonts w:hint="eastAsia" w:ascii="宋体" w:hAnsi="宋体" w:cs="宋体"/>
                <w:sz w:val="20"/>
                <w:szCs w:val="20"/>
                <w:lang w:bidi="ar"/>
              </w:rPr>
            </w:pPr>
            <w:r>
              <w:rPr>
                <w:rFonts w:hint="eastAsia" w:ascii="宋体" w:hAnsi="宋体" w:cs="宋体"/>
                <w:sz w:val="20"/>
                <w:szCs w:val="20"/>
                <w:lang w:bidi="ar"/>
              </w:rPr>
              <w:t xml:space="preserve">2、白平衡亮度：≥</w:t>
            </w:r>
            <w:r>
              <w:rPr>
                <w:rFonts w:ascii="宋体" w:hAnsi="宋体" w:cs="宋体"/>
                <w:sz w:val="20"/>
                <w:szCs w:val="20"/>
                <w:lang w:bidi="ar"/>
              </w:rPr>
              <w:t xml:space="preserve">5</w:t>
            </w:r>
            <w:r>
              <w:rPr>
                <w:rFonts w:hint="eastAsia" w:ascii="宋体" w:hAnsi="宋体" w:cs="宋体"/>
                <w:sz w:val="20"/>
                <w:szCs w:val="20"/>
                <w:lang w:bidi="ar"/>
              </w:rPr>
              <w:t xml:space="preserve">00cd/㎡；视角：≥1</w:t>
            </w:r>
            <w:r>
              <w:rPr>
                <w:rFonts w:ascii="宋体" w:hAnsi="宋体" w:cs="宋体"/>
                <w:sz w:val="20"/>
                <w:szCs w:val="20"/>
                <w:lang w:bidi="ar"/>
              </w:rPr>
              <w:t xml:space="preserve">4</w:t>
            </w:r>
            <w:r>
              <w:rPr>
                <w:rFonts w:hint="eastAsia" w:ascii="宋体" w:hAnsi="宋体" w:cs="宋体"/>
                <w:sz w:val="20"/>
                <w:szCs w:val="20"/>
                <w:lang w:bidi="ar"/>
              </w:rPr>
              <w:t xml:space="preserve">0°；刷新频率：≥3840Hz；对比度≥5</w:t>
            </w:r>
            <w:r>
              <w:rPr>
                <w:rFonts w:ascii="宋体" w:hAnsi="宋体" w:cs="宋体"/>
                <w:sz w:val="20"/>
                <w:szCs w:val="20"/>
                <w:lang w:bidi="ar"/>
              </w:rPr>
              <w:t xml:space="preserve">0</w:t>
            </w:r>
            <w:r>
              <w:rPr>
                <w:rFonts w:hint="eastAsia" w:ascii="宋体" w:hAnsi="宋体" w:cs="宋体"/>
                <w:sz w:val="20"/>
                <w:szCs w:val="20"/>
                <w:lang w:bidi="ar"/>
              </w:rPr>
              <w:t xml:space="preserve">00：1；换帧频率：≥60 Hz；平整度：≤0.5mm；灰度等级≥16bit；峰值功耗≤</w:t>
            </w:r>
            <w:r>
              <w:rPr>
                <w:rFonts w:ascii="宋体" w:hAnsi="宋体" w:cs="宋体"/>
                <w:sz w:val="20"/>
                <w:szCs w:val="20"/>
                <w:lang w:bidi="ar"/>
              </w:rPr>
              <w:t xml:space="preserve">4</w:t>
            </w:r>
            <w:r>
              <w:rPr>
                <w:rFonts w:hint="eastAsia" w:ascii="宋体" w:hAnsi="宋体" w:cs="宋体"/>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sz w:val="20"/>
                <w:szCs w:val="20"/>
                <w:lang w:bidi="ar"/>
              </w:rPr>
            </w:pPr>
            <w:r>
              <w:rPr>
                <w:rFonts w:hint="eastAsia" w:ascii="宋体" w:hAnsi="宋体" w:cs="宋体"/>
                <w:sz w:val="20"/>
                <w:szCs w:val="20"/>
                <w:lang w:bidi="ar"/>
              </w:rPr>
              <w:t xml:space="preserve">3、LED显示屏通过</w:t>
            </w:r>
            <w:r>
              <w:rPr>
                <w:rFonts w:ascii="宋体" w:hAnsi="宋体" w:cs="宋体"/>
                <w:sz w:val="20"/>
                <w:szCs w:val="20"/>
                <w:lang w:bidi="ar"/>
              </w:rPr>
              <w:t xml:space="preserve">GB/T 20145-2006</w:t>
            </w:r>
            <w:r>
              <w:rPr>
                <w:rFonts w:hint="eastAsia" w:ascii="宋体" w:hAnsi="宋体" w:cs="宋体"/>
                <w:sz w:val="20"/>
                <w:szCs w:val="20"/>
                <w:lang w:bidi="ar"/>
              </w:rPr>
              <w:t xml:space="preserve">蓝光危害测试；</w:t>
            </w:r>
            <w:r/>
          </w:p>
          <w:p>
            <w:pPr>
              <w:rPr>
                <w:rFonts w:hint="eastAsia" w:ascii="宋体" w:hAnsi="宋体" w:cs="宋体"/>
                <w:sz w:val="20"/>
                <w:szCs w:val="20"/>
                <w:lang w:bidi="ar"/>
              </w:rPr>
            </w:pPr>
            <w:r>
              <w:rPr>
                <w:rFonts w:hint="eastAsia" w:ascii="宋体" w:hAnsi="宋体" w:cs="宋体"/>
                <w:sz w:val="20"/>
                <w:szCs w:val="20"/>
                <w:lang w:bidi="ar"/>
              </w:rPr>
              <w:t xml:space="preserve">4、LED模块通过V-0级材料的可燃性试验；</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rPr>
                <w:rFonts w:hint="eastAsia" w:ascii="宋体" w:hAnsi="宋体" w:cs="宋体"/>
                <w:sz w:val="20"/>
                <w:szCs w:val="20"/>
                <w:lang w:bidi="ar"/>
              </w:rPr>
            </w:pPr>
            <w:r>
              <w:rPr>
                <w:rFonts w:hint="eastAsia" w:ascii="宋体" w:hAnsi="宋体" w:cs="宋体"/>
                <w:sz w:val="20"/>
                <w:szCs w:val="20"/>
                <w:lang w:bidi="ar"/>
              </w:rPr>
              <w:t xml:space="preserve">6、显示屏通过GB/T16442.3-2014紫外老化试验；</w:t>
            </w:r>
            <w:r/>
          </w:p>
          <w:p>
            <w:pPr>
              <w:rPr>
                <w:rFonts w:hint="eastAsia" w:ascii="宋体" w:hAnsi="宋体" w:cs="宋体"/>
                <w:sz w:val="20"/>
                <w:szCs w:val="20"/>
                <w:lang w:bidi="ar"/>
              </w:rPr>
            </w:pPr>
            <w:r>
              <w:rPr>
                <w:rFonts w:hint="eastAsia" w:ascii="宋体" w:hAnsi="宋体" w:cs="宋体"/>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sz w:val="20"/>
                <w:szCs w:val="20"/>
                <w:lang w:bidi="ar"/>
              </w:rPr>
            </w:pPr>
            <w:r>
              <w:rPr>
                <w:rFonts w:hint="eastAsia" w:ascii="宋体" w:hAnsi="宋体" w:cs="宋体"/>
                <w:sz w:val="20"/>
                <w:szCs w:val="20"/>
              </w:rPr>
              <w:t xml:space="preserve">8、支持无线接插件浮动连接件接插方式，磁吸设计，多向定位精度调节设计，箱体支持 6 个方向的精度调节；</w:t>
            </w:r>
            <w:r/>
          </w:p>
          <w:p>
            <w:pPr>
              <w:rPr>
                <w:rFonts w:hint="eastAsia" w:ascii="宋体" w:hAnsi="宋体" w:cs="宋体"/>
                <w:sz w:val="20"/>
                <w:szCs w:val="20"/>
                <w:lang w:bidi="ar"/>
              </w:rPr>
            </w:pPr>
            <w:r>
              <w:rPr>
                <w:rFonts w:hint="eastAsia" w:ascii="宋体" w:hAnsi="宋体" w:cs="宋体"/>
                <w:sz w:val="20"/>
                <w:szCs w:val="20"/>
                <w:lang w:bidi="ar"/>
              </w:rPr>
              <w:t xml:space="preserve">9、依据标准对外界机械碰撞的防护等级的测试方法及测试器具，摆锤重量</w:t>
            </w:r>
            <w:r>
              <w:rPr>
                <w:rFonts w:ascii="宋体" w:hAnsi="宋体" w:cs="宋体"/>
                <w:sz w:val="20"/>
                <w:szCs w:val="20"/>
                <w:lang w:bidi="ar"/>
              </w:rPr>
              <w:t xml:space="preserve"> 5kg,跌落高度</w:t>
            </w:r>
            <w:r>
              <w:rPr>
                <w:rFonts w:hint="eastAsia" w:ascii="宋体" w:hAnsi="宋体" w:cs="宋体"/>
                <w:sz w:val="20"/>
                <w:szCs w:val="20"/>
                <w:lang w:bidi="ar"/>
              </w:rPr>
              <w:t xml:space="preserve"> 400mm,冲击能量20J,在样品表面选 5 个点，每个点冲击 1 次，显示屏箱体表面通过IK10 碰撞防护等级要求，表面无损坏，通电后可以正常显示；</w:t>
            </w:r>
            <w:r/>
          </w:p>
          <w:p>
            <w:pPr>
              <w:rPr>
                <w:rFonts w:hint="eastAsia" w:ascii="宋体" w:hAnsi="宋体" w:cs="宋体"/>
                <w:sz w:val="20"/>
                <w:szCs w:val="20"/>
              </w:rPr>
            </w:pPr>
            <w:r>
              <w:rPr>
                <w:rFonts w:hint="eastAsia" w:ascii="宋体" w:hAnsi="宋体" w:cs="宋体"/>
                <w:sz w:val="20"/>
                <w:szCs w:val="20"/>
                <w:lang w:bidi="ar"/>
              </w:rPr>
              <w:t xml:space="preserve">10、LED 显示屏通过过流、断路、短路、过压、欠压、超温、超负荷、断电等测试。</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P1.86室内LED全彩屏3</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1、LED像素结构：LED发光管采用金线封装三合一表贴；像素间距：≤1.86mm；必须采用压铸铝箱体，以保证屏幕的平整度及一致性。模块，电源，系统卡均可前维护。尺寸不小于7.04m*3.84m；</w:t>
            </w:r>
            <w:r>
              <w:rPr>
                <w:rFonts w:hint="eastAsia" w:ascii="宋体" w:hAnsi="宋体" w:cs="宋体"/>
                <w:sz w:val="20"/>
                <w:szCs w:val="20"/>
                <w:lang w:bidi="ar"/>
              </w:rPr>
              <w:t xml:space="preserve">(签订合同时提供相应证明材料，如：白皮书、彩页、手册、网站截图、具有CMA标识的检测报告)</w:t>
            </w:r>
            <w:r/>
          </w:p>
          <w:p>
            <w:pPr>
              <w:rPr>
                <w:rFonts w:hint="eastAsia" w:ascii="宋体" w:hAnsi="宋体" w:cs="宋体"/>
                <w:sz w:val="20"/>
                <w:szCs w:val="20"/>
                <w:lang w:bidi="ar"/>
              </w:rPr>
            </w:pPr>
            <w:r>
              <w:rPr>
                <w:rFonts w:hint="eastAsia" w:ascii="宋体" w:hAnsi="宋体" w:cs="宋体"/>
                <w:sz w:val="20"/>
                <w:szCs w:val="20"/>
                <w:lang w:bidi="ar"/>
              </w:rPr>
              <w:t xml:space="preserve">2、白平衡亮度：≥</w:t>
            </w:r>
            <w:r>
              <w:rPr>
                <w:rFonts w:ascii="宋体" w:hAnsi="宋体" w:cs="宋体"/>
                <w:sz w:val="20"/>
                <w:szCs w:val="20"/>
                <w:lang w:bidi="ar"/>
              </w:rPr>
              <w:t xml:space="preserve">5</w:t>
            </w:r>
            <w:r>
              <w:rPr>
                <w:rFonts w:hint="eastAsia" w:ascii="宋体" w:hAnsi="宋体" w:cs="宋体"/>
                <w:sz w:val="20"/>
                <w:szCs w:val="20"/>
                <w:lang w:bidi="ar"/>
              </w:rPr>
              <w:t xml:space="preserve">00cd/㎡；视角：≥1</w:t>
            </w:r>
            <w:r>
              <w:rPr>
                <w:rFonts w:ascii="宋体" w:hAnsi="宋体" w:cs="宋体"/>
                <w:sz w:val="20"/>
                <w:szCs w:val="20"/>
                <w:lang w:bidi="ar"/>
              </w:rPr>
              <w:t xml:space="preserve">4</w:t>
            </w:r>
            <w:r>
              <w:rPr>
                <w:rFonts w:hint="eastAsia" w:ascii="宋体" w:hAnsi="宋体" w:cs="宋体"/>
                <w:sz w:val="20"/>
                <w:szCs w:val="20"/>
                <w:lang w:bidi="ar"/>
              </w:rPr>
              <w:t xml:space="preserve">0°；刷新频率：≥3840Hz；对比度≥5</w:t>
            </w:r>
            <w:r>
              <w:rPr>
                <w:rFonts w:ascii="宋体" w:hAnsi="宋体" w:cs="宋体"/>
                <w:sz w:val="20"/>
                <w:szCs w:val="20"/>
                <w:lang w:bidi="ar"/>
              </w:rPr>
              <w:t xml:space="preserve">0</w:t>
            </w:r>
            <w:r>
              <w:rPr>
                <w:rFonts w:hint="eastAsia" w:ascii="宋体" w:hAnsi="宋体" w:cs="宋体"/>
                <w:sz w:val="20"/>
                <w:szCs w:val="20"/>
                <w:lang w:bidi="ar"/>
              </w:rPr>
              <w:t xml:space="preserve">00：1；换帧频率：≥60 Hz；平整度：≤0.5mm；灰度等级≥16bit；峰值功耗≤</w:t>
            </w:r>
            <w:r>
              <w:rPr>
                <w:rFonts w:ascii="宋体" w:hAnsi="宋体" w:cs="宋体"/>
                <w:sz w:val="20"/>
                <w:szCs w:val="20"/>
                <w:lang w:bidi="ar"/>
              </w:rPr>
              <w:t xml:space="preserve">4</w:t>
            </w:r>
            <w:r>
              <w:rPr>
                <w:rFonts w:hint="eastAsia" w:ascii="宋体" w:hAnsi="宋体" w:cs="宋体"/>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sz w:val="20"/>
                <w:szCs w:val="20"/>
                <w:lang w:bidi="ar"/>
              </w:rPr>
            </w:pPr>
            <w:r>
              <w:rPr>
                <w:rFonts w:hint="eastAsia" w:ascii="宋体" w:hAnsi="宋体" w:cs="宋体"/>
                <w:sz w:val="20"/>
                <w:szCs w:val="20"/>
                <w:lang w:bidi="ar"/>
              </w:rPr>
              <w:t xml:space="preserve">3、LED显示屏通过</w:t>
            </w:r>
            <w:r>
              <w:rPr>
                <w:rFonts w:ascii="宋体" w:hAnsi="宋体" w:cs="宋体"/>
                <w:sz w:val="20"/>
                <w:szCs w:val="20"/>
                <w:lang w:bidi="ar"/>
              </w:rPr>
              <w:t xml:space="preserve">GB/T 20145-2006</w:t>
            </w:r>
            <w:r>
              <w:rPr>
                <w:rFonts w:hint="eastAsia" w:ascii="宋体" w:hAnsi="宋体" w:cs="宋体"/>
                <w:sz w:val="20"/>
                <w:szCs w:val="20"/>
                <w:lang w:bidi="ar"/>
              </w:rPr>
              <w:t xml:space="preserve">蓝光危害测试；</w:t>
            </w:r>
            <w:r/>
          </w:p>
          <w:p>
            <w:pPr>
              <w:rPr>
                <w:rFonts w:hint="eastAsia" w:ascii="宋体" w:hAnsi="宋体" w:cs="宋体"/>
                <w:sz w:val="20"/>
                <w:szCs w:val="20"/>
                <w:lang w:bidi="ar"/>
              </w:rPr>
            </w:pPr>
            <w:r>
              <w:rPr>
                <w:rFonts w:hint="eastAsia" w:ascii="宋体" w:hAnsi="宋体" w:cs="宋体"/>
                <w:sz w:val="20"/>
                <w:szCs w:val="20"/>
                <w:lang w:bidi="ar"/>
              </w:rPr>
              <w:t xml:space="preserve">4、LED模块通过V-0级材料的可燃性试验；</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rPr>
                <w:rFonts w:hint="eastAsia" w:ascii="宋体" w:hAnsi="宋体" w:cs="宋体"/>
                <w:sz w:val="20"/>
                <w:szCs w:val="20"/>
                <w:lang w:bidi="ar"/>
              </w:rPr>
            </w:pPr>
            <w:r>
              <w:rPr>
                <w:rFonts w:hint="eastAsia" w:ascii="宋体" w:hAnsi="宋体" w:cs="宋体"/>
                <w:sz w:val="20"/>
                <w:szCs w:val="20"/>
                <w:lang w:bidi="ar"/>
              </w:rPr>
              <w:t xml:space="preserve">6、显示屏通过GB/T16442.3-2014紫外老化试验；</w:t>
            </w:r>
            <w:r/>
          </w:p>
          <w:p>
            <w:pPr>
              <w:rPr>
                <w:rFonts w:hint="eastAsia" w:ascii="宋体" w:hAnsi="宋体" w:cs="宋体"/>
                <w:sz w:val="20"/>
                <w:szCs w:val="20"/>
                <w:lang w:bidi="ar"/>
              </w:rPr>
            </w:pPr>
            <w:r>
              <w:rPr>
                <w:rFonts w:hint="eastAsia" w:ascii="宋体" w:hAnsi="宋体" w:cs="宋体"/>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sz w:val="20"/>
                <w:szCs w:val="20"/>
                <w:lang w:bidi="ar"/>
              </w:rPr>
            </w:pPr>
            <w:r>
              <w:rPr>
                <w:rFonts w:hint="eastAsia" w:ascii="宋体" w:hAnsi="宋体" w:cs="宋体"/>
                <w:sz w:val="20"/>
                <w:szCs w:val="20"/>
              </w:rPr>
              <w:t xml:space="preserve">8、支持无线接插件浮动连接件接插方式，磁吸设计，多向定位精度调节设计，箱体支持 6 个方向的精度调节；</w:t>
            </w:r>
            <w:r/>
          </w:p>
          <w:p>
            <w:pPr>
              <w:rPr>
                <w:rFonts w:hint="eastAsia" w:ascii="宋体" w:hAnsi="宋体" w:cs="宋体"/>
                <w:sz w:val="20"/>
                <w:szCs w:val="20"/>
                <w:lang w:bidi="ar"/>
              </w:rPr>
            </w:pPr>
            <w:r>
              <w:rPr>
                <w:rFonts w:hint="eastAsia" w:ascii="宋体" w:hAnsi="宋体" w:cs="宋体"/>
                <w:sz w:val="20"/>
                <w:szCs w:val="20"/>
                <w:lang w:bidi="ar"/>
              </w:rPr>
              <w:t xml:space="preserve">9、依据标准对外界机械碰撞的防护等级的测试方法及测试器具，摆锤重量</w:t>
            </w:r>
            <w:r>
              <w:rPr>
                <w:rFonts w:ascii="宋体" w:hAnsi="宋体" w:cs="宋体"/>
                <w:sz w:val="20"/>
                <w:szCs w:val="20"/>
                <w:lang w:bidi="ar"/>
              </w:rPr>
              <w:t xml:space="preserve"> 5kg,跌落高度</w:t>
            </w:r>
            <w:r>
              <w:rPr>
                <w:rFonts w:hint="eastAsia" w:ascii="宋体" w:hAnsi="宋体" w:cs="宋体"/>
                <w:sz w:val="20"/>
                <w:szCs w:val="20"/>
                <w:lang w:bidi="ar"/>
              </w:rPr>
              <w:t xml:space="preserve"> 400mm,冲击能量20J,在样品表面选 5 个点，每个点冲击 1 次，显示屏箱体表面通过IK10 碰撞防护等级要求，表面无损坏，通电后可以正常显示；</w:t>
            </w:r>
            <w:r/>
          </w:p>
          <w:p>
            <w:pPr>
              <w:rPr>
                <w:rFonts w:hint="eastAsia" w:ascii="宋体" w:hAnsi="宋体" w:cs="宋体"/>
                <w:sz w:val="20"/>
                <w:szCs w:val="20"/>
              </w:rPr>
            </w:pPr>
            <w:r>
              <w:rPr>
                <w:rFonts w:hint="eastAsia" w:ascii="宋体" w:hAnsi="宋体" w:cs="宋体"/>
                <w:sz w:val="20"/>
                <w:szCs w:val="20"/>
                <w:lang w:bidi="ar"/>
              </w:rPr>
              <w:t xml:space="preserve">10、LED 显示屏通过过流、断路、短路、过压、欠压、超温、超负荷、断电等测试。</w:t>
            </w:r>
            <w:r/>
          </w:p>
        </w:tc>
      </w:tr>
      <w:tr>
        <w:trPr>
          <w:cantSplit/>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P2.5室内LED全彩屏2</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t xml:space="preserve">1、</w:t>
            </w:r>
            <w:r>
              <w:rPr>
                <w:rFonts w:hint="eastAsia" w:ascii="宋体" w:hAnsi="宋体" w:cs="宋体"/>
                <w:sz w:val="20"/>
                <w:szCs w:val="20"/>
              </w:rPr>
              <w:t xml:space="preserve">LED像素结构：LED发光管采用金线封装三合一表贴；像素间距：≤2.5mm；需采用压铸铝箱体，以保证屏幕的平整度及一致性。模块，电源，系统卡均可前维护。尺寸不小于7.68m*2.4m；</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lang w:bidi="ar"/>
              </w:rPr>
            </w:pPr>
            <w:r>
              <w:rPr>
                <w:rFonts w:hint="eastAsia" w:ascii="宋体" w:hAnsi="宋体" w:cs="宋体"/>
                <w:sz w:val="20"/>
                <w:szCs w:val="20"/>
                <w:lang w:bidi="ar"/>
              </w:rPr>
              <w:t xml:space="preserve">2、需具备有效的LED蓝光隔离手段：①无380nm-400nm波长的辐射，②波长460nm蓝光辐射亮度（光强度）≤1.78E-02W/(㎡.sr.nm)；</w:t>
            </w:r>
            <w:r/>
          </w:p>
          <w:p>
            <w:pPr>
              <w:jc w:val="left"/>
              <w:rPr>
                <w:rFonts w:hint="eastAsia" w:ascii="宋体" w:hAnsi="宋体" w:cs="宋体"/>
                <w:sz w:val="20"/>
                <w:szCs w:val="20"/>
                <w:lang w:bidi="ar"/>
              </w:rPr>
            </w:pPr>
            <w:r>
              <w:rPr>
                <w:rFonts w:hint="eastAsia" w:ascii="宋体" w:hAnsi="宋体" w:cs="宋体"/>
                <w:sz w:val="20"/>
                <w:szCs w:val="20"/>
                <w:lang w:bidi="ar"/>
              </w:rPr>
              <w:t xml:space="preserve">3、依据 GB/T 20145-2006 标准要求，LED 显示屏辐亮度≤100W·m-2·sr-1，判定级别为 RG0无危害级，LED 屏幕蓝光辐射符合国标无危害级要求；</w:t>
            </w:r>
            <w:r/>
          </w:p>
          <w:p>
            <w:pPr>
              <w:jc w:val="left"/>
              <w:rPr>
                <w:rFonts w:hint="eastAsia" w:ascii="宋体" w:hAnsi="宋体" w:cs="宋体"/>
                <w:sz w:val="20"/>
                <w:szCs w:val="20"/>
                <w:lang w:bidi="ar"/>
              </w:rPr>
            </w:pPr>
            <w:r>
              <w:rPr>
                <w:rFonts w:hint="eastAsia" w:ascii="宋体" w:hAnsi="宋体" w:cs="宋体"/>
                <w:sz w:val="20"/>
                <w:szCs w:val="20"/>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jc w:val="left"/>
            </w:pPr>
            <w:r>
              <w:rPr>
                <w:rFonts w:hint="eastAsia" w:ascii="宋体" w:hAnsi="宋体" w:cs="宋体"/>
                <w:sz w:val="20"/>
                <w:szCs w:val="20"/>
                <w:lang w:bidi="ar"/>
              </w:rPr>
              <w:t xml:space="preserve">6、LED显示单元具有可开关功能技术，满足消防排烟通风要求，通过设置开合驱动装置以及压紧装置，解决建筑内表皮或外表皮通风排烟要求；</w:t>
            </w:r>
            <w:r/>
          </w:p>
          <w:p>
            <w:pPr>
              <w:jc w:val="left"/>
              <w:rPr>
                <w:rFonts w:hint="eastAsia" w:ascii="宋体" w:hAnsi="宋体" w:cs="宋体"/>
                <w:sz w:val="20"/>
                <w:szCs w:val="20"/>
              </w:rPr>
            </w:pPr>
            <w:r>
              <w:rPr>
                <w:rFonts w:hint="eastAsia" w:ascii="宋体" w:hAnsi="宋体" w:cs="宋体"/>
                <w:sz w:val="20"/>
                <w:szCs w:val="20"/>
                <w:lang w:bidi="ar"/>
              </w:rPr>
              <w:t xml:space="preserve">7、小间距LED显示屏具有前拆技术，支架远离印制板一</w:t>
            </w:r>
            <w:r>
              <w:rPr>
                <w:rFonts w:hint="eastAsia" w:ascii="宋体" w:hAnsi="宋体" w:cs="宋体"/>
                <w:sz w:val="20"/>
                <w:szCs w:val="20"/>
              </w:rPr>
              <w:t xml:space="preserve">侧设有旋转座，旋转座支撑有轴件，充分利用杠杆原理，实现小间距前拆式安装与维护；</w:t>
            </w:r>
            <w:r/>
          </w:p>
          <w:p>
            <w:pPr>
              <w:jc w:val="left"/>
              <w:rPr>
                <w:rFonts w:hint="eastAsia" w:ascii="宋体" w:hAnsi="宋体" w:cs="宋体"/>
                <w:sz w:val="20"/>
                <w:szCs w:val="20"/>
              </w:rPr>
            </w:pPr>
            <w:r>
              <w:rPr>
                <w:rFonts w:hint="eastAsia" w:ascii="宋体" w:hAnsi="宋体" w:cs="宋体"/>
                <w:sz w:val="20"/>
                <w:szCs w:val="20"/>
              </w:rPr>
              <w:t xml:space="preserve">8、采用HUB、接收卡一体化设计，具备HDMI 2.0接口，集成主控板卡和 HUB 数据板；</w:t>
            </w:r>
            <w:r/>
          </w:p>
          <w:p>
            <w:pPr>
              <w:jc w:val="left"/>
              <w:rPr>
                <w:rFonts w:hint="eastAsia" w:ascii="宋体" w:hAnsi="宋体" w:cs="宋体"/>
                <w:sz w:val="20"/>
                <w:szCs w:val="20"/>
              </w:rPr>
            </w:pPr>
            <w:r>
              <w:rPr>
                <w:rFonts w:hint="eastAsia" w:ascii="宋体" w:hAnsi="宋体" w:cs="宋体"/>
                <w:sz w:val="20"/>
                <w:szCs w:val="20"/>
              </w:rPr>
              <w:t xml:space="preserve">9、支持无线接插件浮动连接件接插方式，磁吸设计，多向定位精度调节设计，箱体支持 6 个方向的精度调节。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P2.5室内LED全彩屏3</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t xml:space="preserve">1、</w:t>
            </w:r>
            <w:r>
              <w:rPr>
                <w:rFonts w:hint="eastAsia" w:ascii="宋体" w:hAnsi="宋体" w:cs="宋体"/>
                <w:sz w:val="20"/>
                <w:szCs w:val="20"/>
              </w:rPr>
              <w:t xml:space="preserve">LED像素结构：LED发光管采用金线封装三合一表贴；像素间距：≤2.5mm；必须采用压铸铝箱体，以保证屏幕的平整度及一致性。模块，电源，系统卡均可前维护。尺寸不小于6.4m*2.56m；</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lang w:bidi="ar"/>
              </w:rPr>
            </w:pPr>
            <w:r>
              <w:rPr>
                <w:rFonts w:hint="eastAsia" w:ascii="宋体" w:hAnsi="宋体" w:cs="宋体"/>
                <w:sz w:val="20"/>
                <w:szCs w:val="20"/>
                <w:lang w:bidi="ar"/>
              </w:rPr>
              <w:t xml:space="preserve">2、需具备有效的LED蓝光隔离手段：①无380nm-400nm波长的辐射，②波长460nm蓝光辐射亮度（光强度）≤1.78E-02W/(㎡.sr.nm)；</w:t>
            </w:r>
            <w:r/>
          </w:p>
          <w:p>
            <w:pPr>
              <w:jc w:val="left"/>
              <w:rPr>
                <w:rFonts w:hint="eastAsia" w:ascii="宋体" w:hAnsi="宋体" w:cs="宋体"/>
                <w:sz w:val="20"/>
                <w:szCs w:val="20"/>
                <w:lang w:bidi="ar"/>
              </w:rPr>
            </w:pPr>
            <w:r>
              <w:rPr>
                <w:rFonts w:hint="eastAsia" w:ascii="宋体" w:hAnsi="宋体" w:cs="宋体"/>
                <w:sz w:val="20"/>
                <w:szCs w:val="20"/>
                <w:lang w:bidi="ar"/>
              </w:rPr>
              <w:t xml:space="preserve">3、依据 GB/T 20145-2006 标准要求，LED 显示屏辐亮度≤100W·m-2·sr-1，判定级别为 RG0无危害级，LED 屏幕蓝光辐射符合国标无危害级要求；</w:t>
            </w:r>
            <w:r/>
          </w:p>
          <w:p>
            <w:pPr>
              <w:jc w:val="left"/>
              <w:rPr>
                <w:rFonts w:hint="eastAsia" w:ascii="宋体" w:hAnsi="宋体" w:cs="宋体"/>
                <w:sz w:val="20"/>
                <w:szCs w:val="20"/>
                <w:lang w:bidi="ar"/>
              </w:rPr>
            </w:pPr>
            <w:r>
              <w:rPr>
                <w:rFonts w:hint="eastAsia" w:ascii="宋体" w:hAnsi="宋体" w:cs="宋体"/>
                <w:sz w:val="20"/>
                <w:szCs w:val="20"/>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jc w:val="left"/>
            </w:pPr>
            <w:r>
              <w:rPr>
                <w:rFonts w:hint="eastAsia" w:ascii="宋体" w:hAnsi="宋体" w:cs="宋体"/>
                <w:sz w:val="20"/>
                <w:szCs w:val="20"/>
                <w:lang w:bidi="ar"/>
              </w:rPr>
              <w:t xml:space="preserve">6、LED显示单元具有可开关功能技术，满足消防排烟通风要求，通过设置开合驱动装置以及压紧装置，解决建筑内表皮或外表皮通风排烟要求；</w:t>
            </w:r>
            <w:r/>
          </w:p>
          <w:p>
            <w:pPr>
              <w:jc w:val="left"/>
              <w:rPr>
                <w:rFonts w:hint="eastAsia" w:ascii="宋体" w:hAnsi="宋体" w:cs="宋体"/>
                <w:sz w:val="20"/>
                <w:szCs w:val="20"/>
              </w:rPr>
            </w:pPr>
            <w:r>
              <w:rPr>
                <w:rFonts w:hint="eastAsia" w:ascii="宋体" w:hAnsi="宋体" w:cs="宋体"/>
                <w:sz w:val="20"/>
                <w:szCs w:val="20"/>
                <w:lang w:bidi="ar"/>
              </w:rPr>
              <w:t xml:space="preserve">7、小间距LED显示屏具有前拆技术，支架远离印制板一</w:t>
            </w:r>
            <w:r>
              <w:rPr>
                <w:rFonts w:hint="eastAsia" w:ascii="宋体" w:hAnsi="宋体" w:cs="宋体"/>
                <w:sz w:val="20"/>
                <w:szCs w:val="20"/>
              </w:rPr>
              <w:t xml:space="preserve">侧设有旋转座，旋转座支撑有轴件，充分利用杠杆原理，实现小间距前拆式安装与维护；</w:t>
            </w:r>
            <w:r/>
          </w:p>
          <w:p>
            <w:pPr>
              <w:jc w:val="left"/>
              <w:rPr>
                <w:rFonts w:hint="eastAsia" w:ascii="宋体" w:hAnsi="宋体" w:cs="宋体"/>
                <w:sz w:val="20"/>
                <w:szCs w:val="20"/>
              </w:rPr>
            </w:pPr>
            <w:r>
              <w:rPr>
                <w:rFonts w:hint="eastAsia" w:ascii="宋体" w:hAnsi="宋体" w:cs="宋体"/>
                <w:sz w:val="20"/>
                <w:szCs w:val="20"/>
              </w:rPr>
              <w:t xml:space="preserve">8、采用HUB、接收卡一体化设计，具备HDMI 2.0接口，集成主控板卡和 HUB 数据板；</w:t>
            </w:r>
            <w:r/>
          </w:p>
          <w:p>
            <w:pPr>
              <w:jc w:val="left"/>
              <w:widowControl/>
              <w:rPr>
                <w:rFonts w:hint="eastAsia" w:ascii="宋体" w:hAnsi="宋体" w:cs="宋体"/>
                <w:sz w:val="20"/>
                <w:szCs w:val="20"/>
              </w:rPr>
            </w:pPr>
            <w:r>
              <w:rPr>
                <w:rFonts w:hint="eastAsia" w:ascii="宋体" w:hAnsi="宋体" w:cs="宋体"/>
                <w:sz w:val="20"/>
                <w:szCs w:val="20"/>
              </w:rPr>
              <w:t xml:space="preserve">9、支持无线接插件浮动连接件接插方式，磁吸设计，多向定位精度调节设计，箱体支持 6 个方向的精度调节。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P1.86室内LED全彩屏4</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1、LED像素结构：LED发光管采用金线封装三合一表贴；像素间距：≤1.86mm；需采用压铸铝箱体，以保证屏幕的平整度及一致性。模块，电源，系统卡均可前维护。尺寸不小于4.48m*2.56m；</w:t>
            </w:r>
            <w:r>
              <w:rPr>
                <w:rFonts w:hint="eastAsia" w:ascii="宋体" w:hAnsi="宋体" w:cs="宋体"/>
                <w:sz w:val="20"/>
                <w:szCs w:val="20"/>
                <w:lang w:bidi="ar"/>
              </w:rPr>
              <w:t xml:space="preserve">(签订合同时提供相应证明材料，如：白皮书、彩页、手册、网站截图、具有CMA标识的检测报告)</w:t>
            </w:r>
            <w:r/>
          </w:p>
          <w:p>
            <w:pPr>
              <w:rPr>
                <w:rFonts w:hint="eastAsia" w:ascii="宋体" w:hAnsi="宋体" w:cs="宋体"/>
                <w:sz w:val="20"/>
                <w:szCs w:val="20"/>
                <w:lang w:bidi="ar"/>
              </w:rPr>
            </w:pPr>
            <w:r>
              <w:rPr>
                <w:rFonts w:hint="eastAsia" w:ascii="宋体" w:hAnsi="宋体" w:cs="宋体"/>
                <w:sz w:val="20"/>
                <w:szCs w:val="20"/>
                <w:lang w:bidi="ar"/>
              </w:rPr>
              <w:t xml:space="preserve">2、白平衡亮度：≥</w:t>
            </w:r>
            <w:r>
              <w:rPr>
                <w:rFonts w:ascii="宋体" w:hAnsi="宋体" w:cs="宋体"/>
                <w:sz w:val="20"/>
                <w:szCs w:val="20"/>
                <w:lang w:bidi="ar"/>
              </w:rPr>
              <w:t xml:space="preserve">5</w:t>
            </w:r>
            <w:r>
              <w:rPr>
                <w:rFonts w:hint="eastAsia" w:ascii="宋体" w:hAnsi="宋体" w:cs="宋体"/>
                <w:sz w:val="20"/>
                <w:szCs w:val="20"/>
                <w:lang w:bidi="ar"/>
              </w:rPr>
              <w:t xml:space="preserve">00cd/㎡；视角：≥1</w:t>
            </w:r>
            <w:r>
              <w:rPr>
                <w:rFonts w:ascii="宋体" w:hAnsi="宋体" w:cs="宋体"/>
                <w:sz w:val="20"/>
                <w:szCs w:val="20"/>
                <w:lang w:bidi="ar"/>
              </w:rPr>
              <w:t xml:space="preserve">4</w:t>
            </w:r>
            <w:r>
              <w:rPr>
                <w:rFonts w:hint="eastAsia" w:ascii="宋体" w:hAnsi="宋体" w:cs="宋体"/>
                <w:sz w:val="20"/>
                <w:szCs w:val="20"/>
                <w:lang w:bidi="ar"/>
              </w:rPr>
              <w:t xml:space="preserve">0°；刷新频率：≥3840Hz；对比度≥5</w:t>
            </w:r>
            <w:r>
              <w:rPr>
                <w:rFonts w:ascii="宋体" w:hAnsi="宋体" w:cs="宋体"/>
                <w:sz w:val="20"/>
                <w:szCs w:val="20"/>
                <w:lang w:bidi="ar"/>
              </w:rPr>
              <w:t xml:space="preserve">0</w:t>
            </w:r>
            <w:r>
              <w:rPr>
                <w:rFonts w:hint="eastAsia" w:ascii="宋体" w:hAnsi="宋体" w:cs="宋体"/>
                <w:sz w:val="20"/>
                <w:szCs w:val="20"/>
                <w:lang w:bidi="ar"/>
              </w:rPr>
              <w:t xml:space="preserve">00：1；换帧频率：≥60 Hz；平整度：≤0.5mm；灰度等级≥16bit；峰值功耗≤</w:t>
            </w:r>
            <w:r>
              <w:rPr>
                <w:rFonts w:ascii="宋体" w:hAnsi="宋体" w:cs="宋体"/>
                <w:sz w:val="20"/>
                <w:szCs w:val="20"/>
                <w:lang w:bidi="ar"/>
              </w:rPr>
              <w:t xml:space="preserve">4</w:t>
            </w:r>
            <w:r>
              <w:rPr>
                <w:rFonts w:hint="eastAsia" w:ascii="宋体" w:hAnsi="宋体" w:cs="宋体"/>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sz w:val="20"/>
                <w:szCs w:val="20"/>
                <w:lang w:bidi="ar"/>
              </w:rPr>
            </w:pPr>
            <w:r>
              <w:rPr>
                <w:rFonts w:hint="eastAsia" w:ascii="宋体" w:hAnsi="宋体" w:cs="宋体"/>
                <w:sz w:val="20"/>
                <w:szCs w:val="20"/>
                <w:lang w:bidi="ar"/>
              </w:rPr>
              <w:t xml:space="preserve">3、LED显示屏通过</w:t>
            </w:r>
            <w:r>
              <w:rPr>
                <w:rFonts w:ascii="宋体" w:hAnsi="宋体" w:cs="宋体"/>
                <w:sz w:val="20"/>
                <w:szCs w:val="20"/>
                <w:lang w:bidi="ar"/>
              </w:rPr>
              <w:t xml:space="preserve">GB/T 20145-2006</w:t>
            </w:r>
            <w:r>
              <w:rPr>
                <w:rFonts w:hint="eastAsia" w:ascii="宋体" w:hAnsi="宋体" w:cs="宋体"/>
                <w:sz w:val="20"/>
                <w:szCs w:val="20"/>
                <w:lang w:bidi="ar"/>
              </w:rPr>
              <w:t xml:space="preserve">蓝光危害测试；</w:t>
            </w:r>
            <w:r/>
          </w:p>
          <w:p>
            <w:pPr>
              <w:rPr>
                <w:rFonts w:hint="eastAsia" w:ascii="宋体" w:hAnsi="宋体" w:cs="宋体"/>
                <w:sz w:val="20"/>
                <w:szCs w:val="20"/>
                <w:lang w:bidi="ar"/>
              </w:rPr>
            </w:pPr>
            <w:r>
              <w:rPr>
                <w:rFonts w:hint="eastAsia" w:ascii="宋体" w:hAnsi="宋体" w:cs="宋体"/>
                <w:sz w:val="20"/>
                <w:szCs w:val="20"/>
                <w:lang w:bidi="ar"/>
              </w:rPr>
              <w:t xml:space="preserve">4、LED模块通过V-0级材料的可燃性试验；</w:t>
            </w:r>
            <w:r/>
          </w:p>
          <w:p>
            <w:pPr>
              <w:jc w:val="left"/>
              <w:rPr>
                <w:rFonts w:hint="eastAsia" w:ascii="宋体" w:hAnsi="宋体" w:cs="宋体"/>
                <w:sz w:val="20"/>
                <w:szCs w:val="20"/>
                <w:lang w:bidi="ar"/>
              </w:rPr>
            </w:pPr>
            <w:r>
              <w:rPr>
                <w:rFonts w:hint="eastAsia" w:ascii="宋体" w:hAnsi="宋体" w:cs="宋体"/>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rPr>
                <w:rFonts w:hint="eastAsia" w:ascii="宋体" w:hAnsi="宋体" w:cs="宋体"/>
                <w:sz w:val="20"/>
                <w:szCs w:val="20"/>
                <w:lang w:bidi="ar"/>
              </w:rPr>
            </w:pPr>
            <w:r>
              <w:rPr>
                <w:rFonts w:hint="eastAsia" w:ascii="宋体" w:hAnsi="宋体" w:cs="宋体"/>
                <w:sz w:val="20"/>
                <w:szCs w:val="20"/>
                <w:lang w:bidi="ar"/>
              </w:rPr>
              <w:t xml:space="preserve">6、显示屏通过GB/T16442.3-2014紫外老化试验；</w:t>
            </w:r>
            <w:r/>
          </w:p>
          <w:p>
            <w:pPr>
              <w:rPr>
                <w:rFonts w:hint="eastAsia" w:ascii="宋体" w:hAnsi="宋体" w:cs="宋体"/>
                <w:sz w:val="20"/>
                <w:szCs w:val="20"/>
                <w:lang w:bidi="ar"/>
              </w:rPr>
            </w:pPr>
            <w:r>
              <w:rPr>
                <w:rFonts w:hint="eastAsia" w:ascii="宋体" w:hAnsi="宋体" w:cs="宋体"/>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sz w:val="20"/>
                <w:szCs w:val="20"/>
                <w:lang w:bidi="ar"/>
              </w:rPr>
            </w:pPr>
            <w:r>
              <w:rPr>
                <w:rFonts w:hint="eastAsia" w:ascii="宋体" w:hAnsi="宋体" w:cs="宋体"/>
                <w:sz w:val="20"/>
                <w:szCs w:val="20"/>
              </w:rPr>
              <w:t xml:space="preserve">8、支持无线接插件浮动连接件接插方式，磁吸设计，多向定位精度调节设计，箱体支持 6 个方向的精度调节；</w:t>
            </w:r>
            <w:r/>
          </w:p>
          <w:p>
            <w:pPr>
              <w:rPr>
                <w:rFonts w:hint="eastAsia" w:ascii="宋体" w:hAnsi="宋体" w:cs="宋体"/>
                <w:sz w:val="20"/>
                <w:szCs w:val="20"/>
                <w:lang w:bidi="ar"/>
              </w:rPr>
            </w:pPr>
            <w:r>
              <w:rPr>
                <w:rFonts w:hint="eastAsia" w:ascii="宋体" w:hAnsi="宋体" w:cs="宋体"/>
                <w:sz w:val="20"/>
                <w:szCs w:val="20"/>
                <w:lang w:bidi="ar"/>
              </w:rPr>
              <w:t xml:space="preserve">9、依据标准对外界机械碰撞的防护等级的测试方法及测试器具，摆锤重量</w:t>
            </w:r>
            <w:r>
              <w:rPr>
                <w:rFonts w:ascii="宋体" w:hAnsi="宋体" w:cs="宋体"/>
                <w:sz w:val="20"/>
                <w:szCs w:val="20"/>
                <w:lang w:bidi="ar"/>
              </w:rPr>
              <w:t xml:space="preserve"> 5kg,跌落高度</w:t>
            </w:r>
            <w:r>
              <w:rPr>
                <w:rFonts w:hint="eastAsia" w:ascii="宋体" w:hAnsi="宋体" w:cs="宋体"/>
                <w:sz w:val="20"/>
                <w:szCs w:val="20"/>
                <w:lang w:bidi="ar"/>
              </w:rPr>
              <w:t xml:space="preserve"> 400mm,冲击能量20J,在样品表面选 5 个点，每个点冲击 1 次，显示屏箱体表面通过IK10 碰撞防护等级要求，表面无损坏，通电后可以正常显示；</w:t>
            </w:r>
            <w:r/>
          </w:p>
          <w:p>
            <w:pPr>
              <w:rPr>
                <w:rFonts w:hint="eastAsia" w:ascii="宋体" w:hAnsi="宋体" w:cs="宋体"/>
                <w:sz w:val="20"/>
                <w:szCs w:val="20"/>
              </w:rPr>
            </w:pPr>
            <w:r>
              <w:rPr>
                <w:rFonts w:hint="eastAsia" w:ascii="宋体" w:hAnsi="宋体" w:cs="宋体"/>
                <w:sz w:val="20"/>
                <w:szCs w:val="20"/>
                <w:lang w:bidi="ar"/>
              </w:rPr>
              <w:t xml:space="preserve">10、LED 显示屏通过过流、断路、短路、过压、欠压、超温、超负荷、断电等测试。</w:t>
            </w:r>
            <w:r/>
          </w:p>
        </w:tc>
      </w:tr>
      <w:tr>
        <w:trPr>
          <w:cantSplit/>
          <w:trHeight w:val="403"/>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视频处理器1</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1、支持不少于2画面；带载≥1040万、横向≥</w:t>
            </w:r>
            <w:r>
              <w:rPr>
                <w:rFonts w:ascii="宋体" w:hAnsi="宋体" w:cs="宋体"/>
                <w:color w:val="auto"/>
                <w:sz w:val="20"/>
                <w:szCs w:val="20"/>
              </w:rPr>
              <w:t xml:space="preserve">8192</w:t>
            </w:r>
            <w:r>
              <w:rPr>
                <w:rFonts w:hint="eastAsia" w:ascii="宋体" w:hAnsi="宋体" w:cs="宋体"/>
                <w:color w:val="auto"/>
                <w:sz w:val="20"/>
                <w:szCs w:val="20"/>
              </w:rPr>
              <w:t xml:space="preserve">、纵向≥</w:t>
            </w:r>
            <w:r>
              <w:rPr>
                <w:rFonts w:ascii="宋体" w:hAnsi="宋体" w:cs="宋体"/>
                <w:color w:val="auto"/>
                <w:sz w:val="20"/>
                <w:szCs w:val="20"/>
              </w:rPr>
              <w:t xml:space="preserve">4320</w:t>
            </w:r>
            <w:r>
              <w:rPr>
                <w:rFonts w:hint="eastAsia" w:ascii="宋体" w:hAnsi="宋体" w:cs="宋体"/>
                <w:color w:val="auto"/>
                <w:sz w:val="20"/>
                <w:szCs w:val="20"/>
              </w:rPr>
              <w:t xml:space="preserve">；</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2、输入:≥2</w:t>
            </w:r>
            <w:r>
              <w:rPr>
                <w:rFonts w:ascii="宋体" w:hAnsi="宋体" w:cs="宋体"/>
                <w:color w:val="auto"/>
                <w:sz w:val="20"/>
                <w:szCs w:val="20"/>
              </w:rPr>
              <w:t xml:space="preserve">*HDMI</w:t>
            </w:r>
            <w:r>
              <w:rPr>
                <w:rFonts w:hint="eastAsia" w:ascii="宋体" w:hAnsi="宋体" w:cs="宋体"/>
                <w:color w:val="auto"/>
                <w:sz w:val="20"/>
                <w:szCs w:val="20"/>
              </w:rPr>
              <w:t xml:space="preserve">输入，2</w:t>
            </w:r>
            <w:r>
              <w:rPr>
                <w:rFonts w:ascii="宋体" w:hAnsi="宋体" w:cs="宋体"/>
                <w:color w:val="auto"/>
                <w:sz w:val="20"/>
                <w:szCs w:val="20"/>
              </w:rPr>
              <w:t xml:space="preserve">*DP1.2</w:t>
            </w:r>
            <w:r>
              <w:rPr>
                <w:rFonts w:hint="eastAsia" w:ascii="宋体" w:hAnsi="宋体" w:cs="宋体"/>
                <w:color w:val="auto"/>
                <w:sz w:val="20"/>
                <w:szCs w:val="20"/>
              </w:rPr>
              <w:t xml:space="preserve">输入；</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3、输出:≥16x网口，1xHDMI预监</w:t>
            </w:r>
            <w:r/>
          </w:p>
          <w:p>
            <w:pPr>
              <w:jc w:val="left"/>
              <w:rPr>
                <w:rFonts w:hint="eastAsia" w:ascii="宋体" w:hAnsi="宋体" w:cs="宋体"/>
                <w:color w:val="auto"/>
                <w:sz w:val="20"/>
                <w:szCs w:val="20"/>
              </w:rPr>
            </w:pPr>
            <w:r>
              <w:rPr>
                <w:rFonts w:hint="eastAsia" w:ascii="宋体" w:hAnsi="宋体" w:cs="宋体"/>
                <w:color w:val="auto"/>
                <w:sz w:val="20"/>
                <w:szCs w:val="20"/>
              </w:rPr>
              <w:t xml:space="preserve">4、设备</w:t>
            </w:r>
            <w:r>
              <w:rPr>
                <w:rFonts w:hint="eastAsia" w:ascii="宋体" w:hAnsi="宋体" w:cs="宋体"/>
                <w:color w:val="auto"/>
              </w:rPr>
              <w:t xml:space="preserve">支持智能节能功能，自动检测当前环境是否有人，无人时自动调暗屏幕画面或黑屏；支持同时接入3个以上人体检测传感器；支持设置从无人到熄屏的时间；支持防动物误触发；支持无视频信号输入时，自动黑屏</w:t>
            </w:r>
            <w:r>
              <w:rPr>
                <w:rFonts w:hint="eastAsia" w:ascii="宋体" w:hAnsi="宋体" w:cs="宋体"/>
                <w:color w:val="auto"/>
                <w:sz w:val="20"/>
                <w:szCs w:val="20"/>
              </w:rPr>
              <w:t xml:space="preserve">；</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视频处理器2</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1、支持不少于三画面；带载≥650万、横向≥10240、纵向≥8192；</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2、输入：≥2×HDMI1.4、1×DVI、1×Audio ；</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3、输出：≥1×SDI Loop、1×HDMI预监，1×Audio，网口×10；</w:t>
            </w:r>
            <w:r/>
          </w:p>
          <w:p>
            <w:pPr>
              <w:jc w:val="left"/>
              <w:rPr>
                <w:rFonts w:hint="eastAsia" w:ascii="宋体" w:hAnsi="宋体" w:cs="宋体"/>
                <w:color w:val="auto"/>
                <w:sz w:val="20"/>
                <w:szCs w:val="20"/>
              </w:rPr>
            </w:pPr>
            <w:r>
              <w:rPr>
                <w:rFonts w:hint="eastAsia" w:ascii="宋体" w:hAnsi="宋体" w:cs="宋体"/>
                <w:color w:val="auto"/>
                <w:sz w:val="20"/>
                <w:szCs w:val="20"/>
              </w:rPr>
              <w:t xml:space="preserve">4、支持一键缩放，支持OSD。</w:t>
            </w:r>
            <w:r/>
          </w:p>
        </w:tc>
      </w:tr>
      <w:tr>
        <w:trPr>
          <w:cantSplit/>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视频处理器3</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1、支持不少于2画面；带载≥1040万、横向≥</w:t>
            </w:r>
            <w:r>
              <w:rPr>
                <w:rFonts w:ascii="宋体" w:hAnsi="宋体" w:cs="宋体"/>
                <w:color w:val="auto"/>
                <w:sz w:val="20"/>
                <w:szCs w:val="20"/>
              </w:rPr>
              <w:t xml:space="preserve">8192</w:t>
            </w:r>
            <w:r>
              <w:rPr>
                <w:rFonts w:hint="eastAsia" w:ascii="宋体" w:hAnsi="宋体" w:cs="宋体"/>
                <w:color w:val="auto"/>
                <w:sz w:val="20"/>
                <w:szCs w:val="20"/>
              </w:rPr>
              <w:t xml:space="preserve">、纵向≥</w:t>
            </w:r>
            <w:r>
              <w:rPr>
                <w:rFonts w:ascii="宋体" w:hAnsi="宋体" w:cs="宋体"/>
                <w:color w:val="auto"/>
                <w:sz w:val="20"/>
                <w:szCs w:val="20"/>
              </w:rPr>
              <w:t xml:space="preserve">4320</w:t>
            </w:r>
            <w:r>
              <w:rPr>
                <w:rFonts w:hint="eastAsia" w:ascii="宋体" w:hAnsi="宋体" w:cs="宋体"/>
                <w:color w:val="auto"/>
                <w:sz w:val="20"/>
                <w:szCs w:val="20"/>
              </w:rPr>
              <w:t xml:space="preserve">；</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2、输入:≥2</w:t>
            </w:r>
            <w:r>
              <w:rPr>
                <w:rFonts w:ascii="宋体" w:hAnsi="宋体" w:cs="宋体"/>
                <w:color w:val="auto"/>
                <w:sz w:val="20"/>
                <w:szCs w:val="20"/>
              </w:rPr>
              <w:t xml:space="preserve">*HDMI</w:t>
            </w:r>
            <w:r>
              <w:rPr>
                <w:rFonts w:hint="eastAsia" w:ascii="宋体" w:hAnsi="宋体" w:cs="宋体"/>
                <w:color w:val="auto"/>
                <w:sz w:val="20"/>
                <w:szCs w:val="20"/>
              </w:rPr>
              <w:t xml:space="preserve">输入，2</w:t>
            </w:r>
            <w:r>
              <w:rPr>
                <w:rFonts w:ascii="宋体" w:hAnsi="宋体" w:cs="宋体"/>
                <w:color w:val="auto"/>
                <w:sz w:val="20"/>
                <w:szCs w:val="20"/>
              </w:rPr>
              <w:t xml:space="preserve">*DP1.2</w:t>
            </w:r>
            <w:r>
              <w:rPr>
                <w:rFonts w:hint="eastAsia" w:ascii="宋体" w:hAnsi="宋体" w:cs="宋体"/>
                <w:color w:val="auto"/>
                <w:sz w:val="20"/>
                <w:szCs w:val="20"/>
              </w:rPr>
              <w:t xml:space="preserve">输入；</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3、输出:≥16x网口，</w:t>
            </w:r>
            <w:r>
              <w:rPr>
                <w:rFonts w:ascii="宋体" w:hAnsi="宋体" w:cs="宋体"/>
                <w:color w:val="auto"/>
                <w:sz w:val="20"/>
                <w:szCs w:val="20"/>
              </w:rPr>
              <w:t xml:space="preserve"> 1xHDMI预监</w:t>
            </w:r>
            <w:r>
              <w:rPr>
                <w:rFonts w:hint="eastAsia" w:ascii="宋体" w:hAnsi="宋体" w:cs="宋体"/>
                <w:color w:val="auto"/>
                <w:sz w:val="20"/>
                <w:szCs w:val="20"/>
              </w:rPr>
              <w:t xml:space="preserve">；</w:t>
            </w:r>
            <w:r/>
          </w:p>
          <w:p>
            <w:pPr>
              <w:pStyle w:val="700"/>
              <w:ind w:left="0"/>
              <w:rPr>
                <w:rFonts w:eastAsia="宋体"/>
                <w:color w:val="auto"/>
                <w:lang w:val="en-US"/>
              </w:rPr>
            </w:pPr>
            <w:r>
              <w:rPr>
                <w:rFonts w:hint="eastAsia" w:ascii="宋体" w:hAnsi="宋体" w:eastAsia="宋体"/>
                <w:color w:val="auto"/>
                <w:szCs w:val="20"/>
                <w:lang w:val="en-US"/>
              </w:rPr>
              <w:t xml:space="preserve">4</w:t>
            </w:r>
            <w:r>
              <w:rPr>
                <w:rFonts w:hint="eastAsia" w:ascii="宋体" w:hAnsi="宋体"/>
                <w:color w:val="auto"/>
                <w:szCs w:val="20"/>
              </w:rPr>
              <w:t xml:space="preserve">、</w:t>
            </w:r>
            <w:r>
              <w:rPr>
                <w:rFonts w:hint="eastAsia" w:ascii="宋体" w:hAnsi="宋体" w:eastAsia="宋体"/>
                <w:color w:val="auto"/>
                <w:szCs w:val="20"/>
                <w:lang w:val="en-US"/>
              </w:rPr>
              <w:t xml:space="preserve">设备</w:t>
            </w:r>
            <w:r>
              <w:rPr>
                <w:rFonts w:hint="eastAsia" w:ascii="宋体" w:hAnsi="宋体"/>
                <w:color w:val="auto"/>
              </w:rPr>
              <w:t xml:space="preserve">支持智能火情预警功能，自动检测当前环境是否存在高温火点，当出现火情时，自动断开大屏电源，防止火情随着电流快速蔓延，支持3个以上火情检测传感器</w:t>
            </w:r>
            <w:r>
              <w:rPr>
                <w:rFonts w:hint="eastAsia" w:ascii="宋体" w:hAnsi="宋体" w:eastAsia="宋体"/>
                <w:color w:val="auto"/>
                <w:szCs w:val="20"/>
                <w:lang w:val="en-US"/>
              </w:rPr>
              <w:t xml:space="preserve">；</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视频处理器4</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1、支持不少于三画面；带载≥390万、横向≥4096、纵向≥4096；</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2、输入:≥1xVGA、1xDVI、2xHDMI；</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3、输出:≥6x网口。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视频处理器5</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1、支持不少于三画面；带载≥350万、横向</w:t>
            </w:r>
            <w:r>
              <w:rPr>
                <w:rFonts w:hint="eastAsia" w:ascii="宋体" w:hAnsi="宋体" w:cs="宋体"/>
                <w:color w:val="auto"/>
                <w:sz w:val="20"/>
                <w:szCs w:val="20"/>
                <w:lang w:bidi="ar"/>
              </w:rPr>
              <w:t xml:space="preserve">≥</w:t>
            </w:r>
            <w:r>
              <w:rPr>
                <w:rFonts w:hint="eastAsia" w:ascii="宋体" w:hAnsi="宋体" w:cs="宋体"/>
                <w:color w:val="auto"/>
                <w:sz w:val="20"/>
                <w:szCs w:val="20"/>
              </w:rPr>
              <w:t xml:space="preserve">4096、纵向</w:t>
            </w:r>
            <w:r>
              <w:rPr>
                <w:rFonts w:hint="eastAsia" w:ascii="宋体" w:hAnsi="宋体" w:cs="宋体"/>
                <w:color w:val="auto"/>
                <w:sz w:val="20"/>
                <w:szCs w:val="20"/>
                <w:lang w:bidi="ar"/>
              </w:rPr>
              <w:t xml:space="preserve">≥</w:t>
            </w:r>
            <w:r>
              <w:rPr>
                <w:rFonts w:hint="eastAsia" w:ascii="宋体" w:hAnsi="宋体" w:cs="宋体"/>
                <w:color w:val="auto"/>
                <w:sz w:val="20"/>
                <w:szCs w:val="20"/>
              </w:rPr>
              <w:t xml:space="preserve">4096；</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2、输入:</w:t>
            </w:r>
            <w:r>
              <w:rPr>
                <w:rFonts w:hint="eastAsia" w:ascii="宋体" w:hAnsi="宋体" w:cs="宋体"/>
                <w:color w:val="auto"/>
                <w:sz w:val="20"/>
                <w:szCs w:val="20"/>
                <w:lang w:bidi="ar"/>
              </w:rPr>
              <w:t xml:space="preserve">≥</w:t>
            </w:r>
            <w:r>
              <w:rPr>
                <w:rFonts w:hint="eastAsia" w:ascii="宋体" w:hAnsi="宋体" w:cs="宋体"/>
                <w:color w:val="auto"/>
                <w:sz w:val="20"/>
                <w:szCs w:val="20"/>
              </w:rPr>
              <w:t xml:space="preserve">1xVGA、1xDVI、2xHDMI；</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w:t>
            </w:r>
            <w:r>
              <w:rPr>
                <w:rFonts w:hint="eastAsia" w:ascii="宋体" w:hAnsi="宋体" w:cs="宋体"/>
                <w:color w:val="auto"/>
                <w:sz w:val="20"/>
                <w:szCs w:val="20"/>
                <w:lang w:bidi="ar"/>
              </w:rPr>
              <w:t xml:space="preserve">≥</w:t>
            </w:r>
            <w:r>
              <w:rPr>
                <w:rFonts w:hint="eastAsia" w:ascii="宋体" w:hAnsi="宋体" w:cs="宋体"/>
                <w:color w:val="auto"/>
                <w:sz w:val="20"/>
                <w:szCs w:val="20"/>
              </w:rPr>
              <w:t xml:space="preserve">6x网口。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异步控制盒</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bCs/>
                <w:sz w:val="20"/>
                <w:szCs w:val="20"/>
              </w:rPr>
              <w:t xml:space="preserve">配套会标屏使用，</w:t>
            </w:r>
            <w:r>
              <w:rPr>
                <w:rFonts w:hint="eastAsia" w:ascii="宋体" w:hAnsi="宋体" w:cs="宋体"/>
                <w:sz w:val="20"/>
                <w:szCs w:val="20"/>
              </w:rPr>
              <w:t xml:space="preserve">不少于1网口、1*U盘接口，不低于128M存储内存。</w:t>
            </w:r>
            <w:r/>
          </w:p>
        </w:tc>
      </w:tr>
      <w:tr>
        <w:trPr>
          <w:cantSplit/>
          <w:trHeight w:val="327"/>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15</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LED集成管理控制系统软件</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1、支持直观的拖放界面和可视化工具轻松创建演示内容；</w:t>
            </w:r>
            <w:r/>
          </w:p>
          <w:p>
            <w:pPr>
              <w:jc w:val="left"/>
              <w:rPr>
                <w:rFonts w:hint="eastAsia" w:ascii="宋体" w:hAnsi="宋体" w:cs="宋体"/>
                <w:sz w:val="20"/>
                <w:szCs w:val="20"/>
              </w:rPr>
            </w:pPr>
            <w:r>
              <w:rPr>
                <w:rFonts w:hint="eastAsia" w:ascii="宋体" w:hAnsi="宋体" w:cs="宋体"/>
                <w:sz w:val="20"/>
                <w:szCs w:val="20"/>
              </w:rPr>
              <w:t xml:space="preserve">2、播放列表支持循环播放视频，图片，音频等；支持远程更新播放内容；</w:t>
            </w:r>
            <w:r/>
          </w:p>
          <w:p>
            <w:pPr>
              <w:jc w:val="left"/>
              <w:rPr>
                <w:rFonts w:ascii="宋体" w:hAnsi="Courier New" w:cs="Courier New"/>
                <w:szCs w:val="21"/>
              </w:rPr>
            </w:pPr>
            <w:r>
              <w:rPr>
                <w:rFonts w:hint="eastAsia" w:ascii="宋体" w:hAnsi="宋体" w:cs="宋体"/>
                <w:sz w:val="20"/>
                <w:szCs w:val="20"/>
              </w:rPr>
              <w:t xml:space="preserve">3、支持后台实时查看播放内容；系统服务架构可具备可扩充性。</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16</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配电箱1</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1、类型：≥70KW配电柜；</w:t>
            </w:r>
            <w:r/>
          </w:p>
          <w:p>
            <w:pPr>
              <w:jc w:val="left"/>
              <w:rPr>
                <w:rFonts w:hint="eastAsia" w:ascii="宋体" w:hAnsi="宋体" w:cs="宋体"/>
                <w:sz w:val="20"/>
                <w:szCs w:val="20"/>
              </w:rPr>
            </w:pPr>
            <w:r>
              <w:rPr>
                <w:rFonts w:hint="eastAsia" w:ascii="宋体" w:hAnsi="宋体" w:cs="宋体"/>
                <w:sz w:val="20"/>
                <w:szCs w:val="20"/>
              </w:rPr>
              <w:t xml:space="preserve">2、输出电压：220V；</w:t>
            </w:r>
            <w:r/>
          </w:p>
          <w:p>
            <w:pPr>
              <w:jc w:val="left"/>
              <w:rPr>
                <w:rFonts w:hint="eastAsia" w:ascii="宋体" w:hAnsi="宋体" w:cs="宋体"/>
                <w:sz w:val="20"/>
                <w:szCs w:val="20"/>
              </w:rPr>
            </w:pPr>
            <w:r>
              <w:rPr>
                <w:rFonts w:hint="eastAsia" w:ascii="宋体" w:hAnsi="宋体" w:cs="宋体"/>
                <w:sz w:val="20"/>
                <w:szCs w:val="20"/>
              </w:rPr>
              <w:t xml:space="preserve">3、输出回路：≥3个单向回路。 </w:t>
            </w:r>
            <w:r/>
          </w:p>
          <w:p>
            <w:pPr>
              <w:jc w:val="left"/>
              <w:rPr>
                <w:rFonts w:hint="eastAsia" w:ascii="宋体" w:hAnsi="宋体" w:cs="宋体"/>
                <w:sz w:val="20"/>
                <w:szCs w:val="20"/>
              </w:rPr>
            </w:pPr>
            <w:r>
              <w:rPr>
                <w:rFonts w:hint="eastAsia" w:ascii="宋体" w:hAnsi="宋体" w:cs="宋体"/>
                <w:sz w:val="20"/>
                <w:szCs w:val="20"/>
              </w:rPr>
              <w:t xml:space="preserve">4、具备远程上电功能，PLC功能，继电器、空气开关元器件；</w:t>
            </w:r>
            <w:r/>
          </w:p>
          <w:p>
            <w:pPr>
              <w:jc w:val="left"/>
              <w:rPr>
                <w:rFonts w:hint="eastAsia" w:ascii="宋体" w:hAnsi="宋体" w:cs="宋体"/>
                <w:sz w:val="20"/>
                <w:szCs w:val="20"/>
              </w:rPr>
            </w:pPr>
            <w:r>
              <w:rPr>
                <w:rFonts w:hint="eastAsia" w:ascii="宋体" w:hAnsi="宋体" w:cs="宋体"/>
                <w:sz w:val="20"/>
                <w:szCs w:val="20"/>
              </w:rPr>
              <w:t xml:space="preserve">5、具有根据环境管理系统的信息回馈，启动和关闭整个显示系统；柜门各功能单元门的开启应大于90°；保护接地端子和可触及金属外壳之间施加32A电流，持续2min，测得的阻值不应大于0.1Ω；</w:t>
            </w:r>
            <w:r/>
          </w:p>
          <w:p>
            <w:pPr>
              <w:jc w:val="left"/>
            </w:pPr>
            <w:r>
              <w:rPr>
                <w:rFonts w:hint="eastAsia" w:ascii="宋体" w:hAnsi="宋体" w:cs="宋体"/>
                <w:sz w:val="20"/>
                <w:szCs w:val="20"/>
              </w:rPr>
              <w:t xml:space="preserve">6、对配电柜面板等人手容易接触的非金属部分给与不小于</w:t>
            </w:r>
            <w:r>
              <w:rPr>
                <w:rFonts w:ascii="宋体" w:hAnsi="宋体" w:cs="宋体"/>
                <w:sz w:val="20"/>
                <w:szCs w:val="20"/>
              </w:rPr>
              <w:t xml:space="preserve">10KV</w:t>
            </w:r>
            <w:r>
              <w:rPr>
                <w:rFonts w:hint="eastAsia" w:ascii="宋体" w:hAnsi="宋体" w:cs="宋体"/>
                <w:sz w:val="20"/>
                <w:szCs w:val="20"/>
              </w:rPr>
              <w:t xml:space="preserve">放电电压，金属部分给与不小于</w:t>
            </w:r>
            <w:r>
              <w:rPr>
                <w:rFonts w:ascii="宋体" w:hAnsi="宋体" w:cs="宋体"/>
                <w:sz w:val="20"/>
                <w:szCs w:val="20"/>
              </w:rPr>
              <w:t xml:space="preserve">8kv的放电电压，每次试电正负极性放电次数不大于10</w:t>
            </w:r>
            <w:r>
              <w:rPr>
                <w:rFonts w:hint="eastAsia" w:ascii="宋体" w:hAnsi="宋体" w:cs="宋体"/>
                <w:sz w:val="20"/>
                <w:szCs w:val="20"/>
              </w:rPr>
              <w:t xml:space="preserve">次。</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配电箱2</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1、类型：≥20KW配电柜；</w:t>
            </w:r>
            <w:r/>
          </w:p>
          <w:p>
            <w:pPr>
              <w:jc w:val="left"/>
              <w:rPr>
                <w:rFonts w:hint="eastAsia" w:ascii="宋体" w:hAnsi="宋体" w:cs="宋体"/>
                <w:sz w:val="20"/>
                <w:szCs w:val="20"/>
              </w:rPr>
            </w:pPr>
            <w:r>
              <w:rPr>
                <w:rFonts w:hint="eastAsia" w:ascii="宋体" w:hAnsi="宋体" w:cs="宋体"/>
                <w:sz w:val="20"/>
                <w:szCs w:val="20"/>
              </w:rPr>
              <w:t xml:space="preserve">2、控制：PLC控制器，网络远程控制；</w:t>
            </w:r>
            <w:r/>
          </w:p>
          <w:p>
            <w:pPr>
              <w:jc w:val="left"/>
              <w:rPr>
                <w:rFonts w:hint="eastAsia" w:ascii="宋体" w:hAnsi="宋体" w:cs="宋体"/>
                <w:sz w:val="20"/>
                <w:szCs w:val="20"/>
              </w:rPr>
            </w:pPr>
            <w:r>
              <w:rPr>
                <w:rFonts w:hint="eastAsia" w:ascii="宋体" w:hAnsi="宋体" w:cs="宋体"/>
                <w:sz w:val="20"/>
                <w:szCs w:val="20"/>
              </w:rPr>
              <w:t xml:space="preserve">3、元器件：断路器、接触器；</w:t>
            </w:r>
            <w:r/>
          </w:p>
          <w:p>
            <w:pPr>
              <w:jc w:val="left"/>
              <w:rPr>
                <w:rFonts w:hint="eastAsia" w:ascii="宋体" w:hAnsi="宋体" w:cs="宋体"/>
                <w:sz w:val="20"/>
                <w:szCs w:val="20"/>
              </w:rPr>
            </w:pPr>
            <w:r>
              <w:rPr>
                <w:rFonts w:hint="eastAsia" w:ascii="宋体" w:hAnsi="宋体" w:cs="宋体"/>
                <w:sz w:val="20"/>
                <w:szCs w:val="20"/>
              </w:rPr>
              <w:t xml:space="preserve">4、输入电压：380V；</w:t>
            </w:r>
            <w:r/>
          </w:p>
          <w:p>
            <w:pPr>
              <w:jc w:val="left"/>
              <w:rPr>
                <w:rFonts w:hint="eastAsia" w:ascii="宋体" w:hAnsi="宋体" w:cs="宋体"/>
                <w:sz w:val="20"/>
                <w:szCs w:val="20"/>
              </w:rPr>
            </w:pPr>
            <w:r>
              <w:rPr>
                <w:rFonts w:hint="eastAsia" w:ascii="宋体" w:hAnsi="宋体" w:cs="宋体"/>
                <w:sz w:val="20"/>
                <w:szCs w:val="20"/>
              </w:rPr>
              <w:t xml:space="preserve">5、输出电压：220V；</w:t>
            </w:r>
            <w:r/>
          </w:p>
          <w:p>
            <w:pPr>
              <w:jc w:val="left"/>
              <w:rPr>
                <w:rFonts w:hint="eastAsia" w:ascii="宋体" w:hAnsi="宋体" w:cs="宋体"/>
                <w:sz w:val="20"/>
                <w:szCs w:val="20"/>
              </w:rPr>
            </w:pPr>
            <w:r>
              <w:rPr>
                <w:rFonts w:hint="eastAsia" w:ascii="宋体" w:hAnsi="宋体" w:cs="宋体"/>
                <w:sz w:val="20"/>
                <w:szCs w:val="20"/>
              </w:rPr>
              <w:t xml:space="preserve">6、输出回路：≥3个单向回路；</w:t>
            </w:r>
            <w:r/>
          </w:p>
          <w:p>
            <w:pPr>
              <w:jc w:val="left"/>
              <w:rPr>
                <w:rFonts w:hint="eastAsia" w:ascii="宋体" w:hAnsi="宋体" w:cs="宋体"/>
                <w:sz w:val="20"/>
                <w:szCs w:val="20"/>
              </w:rPr>
            </w:pPr>
            <w:r>
              <w:rPr>
                <w:rFonts w:hint="eastAsia" w:ascii="宋体" w:hAnsi="宋体" w:cs="宋体"/>
                <w:sz w:val="20"/>
                <w:szCs w:val="20"/>
              </w:rPr>
              <w:t xml:space="preserve">7、具备远程上电功能，PLC功能，继电器、空气开关元器件。</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配电箱3</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lang w:bidi="ar"/>
              </w:rPr>
              <w:t xml:space="preserve">1、功率：</w:t>
            </w:r>
            <w:r>
              <w:rPr>
                <w:rFonts w:hint="eastAsia" w:ascii="宋体" w:hAnsi="宋体" w:cs="宋体"/>
                <w:sz w:val="20"/>
                <w:szCs w:val="20"/>
              </w:rPr>
              <w:t xml:space="preserve">≥</w:t>
            </w:r>
            <w:r>
              <w:rPr>
                <w:rFonts w:hint="eastAsia" w:ascii="宋体" w:hAnsi="宋体" w:cs="宋体"/>
                <w:sz w:val="20"/>
                <w:szCs w:val="20"/>
                <w:lang w:bidi="ar"/>
              </w:rPr>
              <w:t xml:space="preserve">15KW配电柜；</w:t>
            </w:r>
            <w:r/>
          </w:p>
          <w:p>
            <w:pPr>
              <w:jc w:val="left"/>
              <w:rPr>
                <w:rFonts w:hint="eastAsia" w:ascii="宋体" w:hAnsi="宋体" w:cs="宋体"/>
                <w:sz w:val="20"/>
                <w:szCs w:val="20"/>
              </w:rPr>
            </w:pPr>
            <w:r>
              <w:rPr>
                <w:rFonts w:hint="eastAsia" w:ascii="宋体" w:hAnsi="宋体" w:cs="宋体"/>
                <w:sz w:val="20"/>
                <w:szCs w:val="20"/>
              </w:rPr>
              <w:t xml:space="preserve">2、控制：PLC控制器，网络远程控制；</w:t>
            </w:r>
            <w:r/>
          </w:p>
          <w:p>
            <w:pPr>
              <w:jc w:val="left"/>
              <w:rPr>
                <w:rFonts w:hint="eastAsia" w:ascii="宋体" w:hAnsi="宋体" w:cs="宋体"/>
                <w:sz w:val="20"/>
                <w:szCs w:val="20"/>
              </w:rPr>
            </w:pPr>
            <w:r>
              <w:rPr>
                <w:rFonts w:hint="eastAsia" w:ascii="宋体" w:hAnsi="宋体" w:cs="宋体"/>
                <w:sz w:val="20"/>
                <w:szCs w:val="20"/>
              </w:rPr>
              <w:t xml:space="preserve">3、元器件：断路器、接触器；</w:t>
            </w:r>
            <w:r/>
          </w:p>
          <w:p>
            <w:pPr>
              <w:jc w:val="left"/>
              <w:rPr>
                <w:rFonts w:hint="eastAsia" w:ascii="宋体" w:hAnsi="宋体" w:cs="宋体"/>
                <w:sz w:val="20"/>
                <w:szCs w:val="20"/>
                <w:lang w:bidi="ar"/>
              </w:rPr>
            </w:pPr>
            <w:r>
              <w:rPr>
                <w:rFonts w:hint="eastAsia" w:ascii="宋体" w:hAnsi="宋体" w:cs="宋体"/>
                <w:sz w:val="20"/>
                <w:szCs w:val="20"/>
                <w:lang w:bidi="ar"/>
              </w:rPr>
              <w:t xml:space="preserve">4、输入电压：380V；</w:t>
            </w:r>
            <w:r/>
          </w:p>
          <w:p>
            <w:pPr>
              <w:jc w:val="left"/>
              <w:rPr>
                <w:rFonts w:hint="eastAsia" w:ascii="宋体" w:hAnsi="宋体" w:cs="宋体"/>
                <w:sz w:val="20"/>
                <w:szCs w:val="20"/>
                <w:lang w:bidi="ar"/>
              </w:rPr>
            </w:pPr>
            <w:r>
              <w:rPr>
                <w:rFonts w:hint="eastAsia" w:ascii="宋体" w:hAnsi="宋体" w:cs="宋体"/>
                <w:sz w:val="20"/>
                <w:szCs w:val="20"/>
                <w:lang w:bidi="ar"/>
              </w:rPr>
              <w:t xml:space="preserve">5、输出电压：220V；</w:t>
            </w:r>
            <w:r/>
          </w:p>
          <w:p>
            <w:pPr>
              <w:jc w:val="left"/>
              <w:rPr>
                <w:rFonts w:hint="eastAsia" w:ascii="宋体" w:hAnsi="宋体" w:cs="宋体"/>
                <w:sz w:val="20"/>
                <w:szCs w:val="20"/>
                <w:lang w:bidi="ar"/>
              </w:rPr>
            </w:pPr>
            <w:r>
              <w:rPr>
                <w:rFonts w:hint="eastAsia" w:ascii="宋体" w:hAnsi="宋体" w:cs="宋体"/>
                <w:sz w:val="20"/>
                <w:szCs w:val="20"/>
                <w:lang w:bidi="ar"/>
              </w:rPr>
              <w:t xml:space="preserve">6、输出回路：≥3个单向回路；</w:t>
            </w:r>
            <w:r/>
          </w:p>
          <w:p>
            <w:pPr>
              <w:jc w:val="left"/>
              <w:rPr>
                <w:rFonts w:hint="eastAsia" w:ascii="宋体" w:hAnsi="宋体" w:cs="宋体"/>
                <w:sz w:val="20"/>
                <w:szCs w:val="20"/>
              </w:rPr>
            </w:pPr>
            <w:r>
              <w:rPr>
                <w:rFonts w:hint="eastAsia" w:ascii="宋体" w:hAnsi="宋体" w:cs="宋体"/>
                <w:sz w:val="20"/>
                <w:szCs w:val="20"/>
                <w:lang w:bidi="ar"/>
              </w:rPr>
              <w:t xml:space="preserve">7、具备远程上电功能，PLC功能，继电器、空气开关元器件。</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19</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屏体框架及包边1</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1、安装框架采用Q235B标准40mm*40mm及以上镀锌方管或铝型材结构；尺寸不小于58.99㎡；</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屏体框架及包边2</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1、安装框架采用Q235B标准40mm*40mm及以上镀锌方管或铝型材结构；尺寸不小于18.44㎡；</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屏体框架及包边3</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1、安装框架采用Q235B标准40mm*40mm及以上镀锌方管或铝型材结构；尺寸不小于8.51㎡；</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屏体框架及包边4</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1、安装框架采用Q235B标准40mm*40mm及以上镀锌方管或铝型材结构；尺寸不小于19.36㎡；</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屏体框架及包边5</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1、安装框架采用Q235B标准40mm*40mm及以上镀锌方管或铝型材结构；尺寸不小于27.04㎡；</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31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屏体框架及包边6</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1、安装框架采用Q235B标准40mm*40mm及以上镀锌方管或铝型材结构；尺寸不小于18.44㎡；</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屏体框架及包边7</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1、安装框架采用Q235B标准40mm*40mm及以上镀锌方管或铝型材结构；尺寸不小于16.39㎡；</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屏体框架及包边8</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1、安装框架采用Q235B标准40mm*40mm及以上镀锌方管或铝型材结构；尺寸不小于11.47㎡；</w:t>
            </w:r>
            <w:r/>
          </w:p>
          <w:p>
            <w:pPr>
              <w:jc w:val="left"/>
              <w:rPr>
                <w:rFonts w:hint="eastAsia" w:ascii="宋体" w:hAnsi="宋体" w:cs="宋体"/>
                <w:sz w:val="20"/>
                <w:szCs w:val="20"/>
              </w:rPr>
            </w:pPr>
            <w:r>
              <w:rPr>
                <w:rFonts w:hint="eastAsia" w:ascii="宋体" w:hAnsi="宋体" w:cs="宋体"/>
                <w:sz w:val="20"/>
                <w:szCs w:val="20"/>
              </w:rPr>
              <w:t xml:space="preserve">2、屏体主结构框架采用镀锌钢管制作或铝型材结构，防腐防锈处理，不锈钢包边,包边宽度3至6公分；</w:t>
            </w:r>
            <w:r/>
          </w:p>
          <w:p>
            <w:pPr>
              <w:jc w:val="left"/>
              <w:rPr>
                <w:rFonts w:hint="eastAsia" w:ascii="宋体" w:hAnsi="宋体" w:cs="宋体"/>
                <w:sz w:val="20"/>
                <w:szCs w:val="20"/>
              </w:rPr>
            </w:pPr>
            <w:r>
              <w:rPr>
                <w:rFonts w:hint="eastAsia" w:ascii="宋体" w:hAnsi="宋体" w:cs="宋体"/>
                <w:sz w:val="20"/>
                <w:szCs w:val="20"/>
              </w:rPr>
              <w:t xml:space="preserve">3、主框架需满足产品安装和安全要求。</w:t>
            </w:r>
            <w:r/>
          </w:p>
        </w:tc>
      </w:tr>
      <w:tr>
        <w:trPr>
          <w:cantSplit/>
          <w:trHeight w:val="257"/>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通讯电缆及配件</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1、室内LED屏所用强供电及通信线缆；</w:t>
            </w:r>
            <w:r/>
          </w:p>
          <w:p>
            <w:pPr>
              <w:jc w:val="left"/>
              <w:rPr>
                <w:rFonts w:hint="eastAsia" w:ascii="宋体" w:hAnsi="宋体" w:cs="宋体"/>
                <w:sz w:val="20"/>
                <w:szCs w:val="20"/>
              </w:rPr>
            </w:pPr>
            <w:r>
              <w:rPr>
                <w:rFonts w:hint="eastAsia" w:ascii="宋体" w:hAnsi="宋体" w:cs="宋体"/>
                <w:sz w:val="20"/>
                <w:szCs w:val="20"/>
              </w:rPr>
              <w:t xml:space="preserve">2、供电采用国标三相五线制线缆；</w:t>
            </w:r>
            <w:r/>
          </w:p>
          <w:p>
            <w:pPr>
              <w:jc w:val="left"/>
              <w:rPr>
                <w:rFonts w:hint="eastAsia" w:ascii="宋体" w:hAnsi="宋体" w:cs="宋体"/>
                <w:sz w:val="20"/>
                <w:szCs w:val="20"/>
              </w:rPr>
            </w:pPr>
            <w:r>
              <w:rPr>
                <w:rFonts w:hint="eastAsia" w:ascii="宋体" w:hAnsi="宋体" w:cs="宋体"/>
                <w:sz w:val="20"/>
                <w:szCs w:val="20"/>
              </w:rPr>
              <w:t xml:space="preserve">3、通信采用不低于ANSI/TIA-568-C.2-2009标准六类网线。</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视频会议终端</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1、采用分体式结构，嵌入式架构，非PC、非工控机架构；</w:t>
            </w:r>
            <w:r/>
          </w:p>
          <w:p>
            <w:pPr>
              <w:jc w:val="left"/>
              <w:rPr>
                <w:rFonts w:hint="eastAsia" w:ascii="宋体" w:hAnsi="宋体" w:cs="宋体"/>
                <w:sz w:val="20"/>
                <w:szCs w:val="20"/>
              </w:rPr>
            </w:pPr>
            <w:r>
              <w:rPr>
                <w:rFonts w:hint="eastAsia" w:ascii="宋体" w:hAnsi="宋体" w:cs="宋体"/>
                <w:sz w:val="20"/>
                <w:szCs w:val="20"/>
              </w:rPr>
              <w:t xml:space="preserve">2、采用国产自主的操作系统及编解码处理芯片；</w:t>
            </w:r>
            <w:r/>
          </w:p>
          <w:p>
            <w:pPr>
              <w:jc w:val="left"/>
              <w:rPr>
                <w:rFonts w:hint="eastAsia" w:ascii="宋体" w:hAnsi="宋体" w:cs="宋体"/>
                <w:sz w:val="20"/>
                <w:szCs w:val="20"/>
              </w:rPr>
            </w:pPr>
            <w:r>
              <w:rPr>
                <w:rFonts w:hint="eastAsia" w:ascii="宋体" w:hAnsi="宋体" w:cs="宋体"/>
                <w:sz w:val="20"/>
                <w:szCs w:val="20"/>
              </w:rPr>
              <w:t xml:space="preserve">3、支持不少于ITU-T H.323、IETF SIP协议；</w:t>
            </w:r>
            <w:r/>
          </w:p>
          <w:p>
            <w:pPr>
              <w:jc w:val="left"/>
              <w:rPr>
                <w:rFonts w:hint="eastAsia" w:ascii="宋体" w:hAnsi="宋体" w:cs="宋体"/>
                <w:sz w:val="20"/>
                <w:szCs w:val="20"/>
              </w:rPr>
            </w:pPr>
            <w:r>
              <w:rPr>
                <w:rFonts w:hint="eastAsia" w:ascii="宋体" w:hAnsi="宋体" w:cs="宋体"/>
                <w:sz w:val="20"/>
                <w:szCs w:val="20"/>
              </w:rPr>
              <w:t xml:space="preserve">4、支持不少于H.264 BP、H.264 HP、H.265等图像编码协议；</w:t>
            </w:r>
            <w:r/>
          </w:p>
          <w:p>
            <w:pPr>
              <w:jc w:val="left"/>
              <w:rPr>
                <w:rFonts w:hint="eastAsia" w:ascii="宋体" w:hAnsi="宋体" w:cs="宋体"/>
                <w:sz w:val="20"/>
                <w:szCs w:val="20"/>
              </w:rPr>
            </w:pPr>
            <w:r>
              <w:rPr>
                <w:rFonts w:hint="eastAsia" w:ascii="宋体" w:hAnsi="宋体" w:cs="宋体"/>
                <w:sz w:val="20"/>
                <w:szCs w:val="20"/>
              </w:rPr>
              <w:t xml:space="preserve">5、支持不低于4K30fps、1080p60fps、1080p30fps、720p60 fps、720p30fps等分辨率；</w:t>
            </w:r>
            <w:r/>
          </w:p>
          <w:p>
            <w:pPr>
              <w:jc w:val="left"/>
              <w:rPr>
                <w:rFonts w:hint="eastAsia" w:ascii="宋体" w:hAnsi="宋体" w:cs="宋体"/>
                <w:sz w:val="20"/>
                <w:szCs w:val="20"/>
              </w:rPr>
            </w:pPr>
            <w:r>
              <w:rPr>
                <w:rFonts w:hint="eastAsia" w:ascii="宋体" w:hAnsi="宋体" w:cs="宋体"/>
                <w:sz w:val="20"/>
                <w:szCs w:val="20"/>
              </w:rPr>
              <w:t xml:space="preserve">6、支持不少于H.239和BFCP双流协议；</w:t>
            </w:r>
            <w:r/>
          </w:p>
          <w:p>
            <w:pPr>
              <w:jc w:val="left"/>
              <w:rPr>
                <w:rFonts w:hint="eastAsia" w:ascii="宋体" w:hAnsi="宋体" w:cs="宋体"/>
                <w:sz w:val="20"/>
                <w:szCs w:val="20"/>
              </w:rPr>
            </w:pPr>
            <w:r>
              <w:rPr>
                <w:rFonts w:hint="eastAsia" w:ascii="宋体" w:hAnsi="宋体" w:cs="宋体"/>
                <w:sz w:val="20"/>
                <w:szCs w:val="20"/>
              </w:rPr>
              <w:t xml:space="preserve">7、支持主流达到4K30fps情况下，辅流同时达到不低于4K30fps；</w:t>
            </w:r>
            <w:r/>
          </w:p>
          <w:p>
            <w:pPr>
              <w:jc w:val="left"/>
              <w:rPr>
                <w:rFonts w:hint="eastAsia" w:ascii="宋体" w:hAnsi="宋体" w:cs="宋体"/>
                <w:sz w:val="20"/>
                <w:szCs w:val="20"/>
              </w:rPr>
            </w:pPr>
            <w:r>
              <w:rPr>
                <w:rFonts w:hint="eastAsia" w:ascii="宋体" w:hAnsi="宋体" w:cs="宋体"/>
                <w:sz w:val="20"/>
                <w:szCs w:val="20"/>
              </w:rPr>
              <w:t xml:space="preserve">8、支持不少于2个10M/100M/1000M自适应网口，支持IPv4和IPv6双协议栈；</w:t>
            </w:r>
            <w:r/>
          </w:p>
          <w:p>
            <w:pPr>
              <w:jc w:val="left"/>
              <w:rPr>
                <w:rFonts w:hint="eastAsia" w:ascii="宋体" w:hAnsi="宋体" w:cs="宋体"/>
                <w:sz w:val="20"/>
                <w:szCs w:val="20"/>
              </w:rPr>
            </w:pPr>
            <w:r>
              <w:rPr>
                <w:rFonts w:hint="eastAsia" w:ascii="宋体" w:hAnsi="宋体" w:cs="宋体"/>
                <w:sz w:val="20"/>
                <w:szCs w:val="20"/>
              </w:rPr>
              <w:t xml:space="preserve">9、支持断点续传功能，终端升级过程中发生网络中断、断电重启，恢复后可断点续传。</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29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视频会议摄像机</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1、支持≥1/2.5英寸CMOS成像芯片，≥851万像素，支持WDR图像数字宽动态功能；</w:t>
            </w:r>
            <w:r/>
          </w:p>
          <w:p>
            <w:pPr>
              <w:jc w:val="left"/>
              <w:rPr>
                <w:rFonts w:hint="eastAsia" w:ascii="宋体" w:hAnsi="宋体" w:cs="宋体"/>
                <w:sz w:val="20"/>
                <w:szCs w:val="20"/>
              </w:rPr>
            </w:pPr>
            <w:r>
              <w:rPr>
                <w:rFonts w:hint="eastAsia" w:ascii="宋体" w:hAnsi="宋体" w:cs="宋体"/>
                <w:sz w:val="20"/>
                <w:szCs w:val="20"/>
              </w:rPr>
              <w:t xml:space="preserve">2、支持不少于1080p60、1080p50、1080p30、1080p25、720p60、720p50等视频输出格式；</w:t>
            </w:r>
            <w:r/>
          </w:p>
          <w:p>
            <w:pPr>
              <w:jc w:val="left"/>
              <w:rPr>
                <w:rFonts w:hint="eastAsia" w:ascii="宋体" w:hAnsi="宋体" w:cs="宋体"/>
                <w:sz w:val="20"/>
                <w:szCs w:val="20"/>
              </w:rPr>
            </w:pPr>
            <w:r>
              <w:rPr>
                <w:rFonts w:hint="eastAsia" w:ascii="宋体" w:hAnsi="宋体" w:cs="宋体"/>
                <w:sz w:val="20"/>
                <w:szCs w:val="20"/>
              </w:rPr>
              <w:t xml:space="preserve">3、支持≥2路高清视频输出接口；</w:t>
            </w:r>
            <w:r/>
          </w:p>
          <w:p>
            <w:pPr>
              <w:jc w:val="left"/>
              <w:rPr>
                <w:rFonts w:hint="eastAsia" w:ascii="宋体" w:hAnsi="宋体" w:cs="宋体"/>
                <w:sz w:val="20"/>
                <w:szCs w:val="20"/>
              </w:rPr>
            </w:pPr>
            <w:r>
              <w:rPr>
                <w:rFonts w:hint="eastAsia" w:ascii="宋体" w:hAnsi="宋体" w:cs="宋体"/>
                <w:sz w:val="20"/>
                <w:szCs w:val="20"/>
              </w:rPr>
              <w:t xml:space="preserve">4、支持≥2个RS-232控制接口，支持标准VISCA控制协议。</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30</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55寸返看屏</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屏幕尺寸≥55英寸，分辨率≥3840*2160，配备HDMI接口。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返看屏移动架</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bCs/>
                <w:sz w:val="20"/>
                <w:szCs w:val="20"/>
              </w:rPr>
              <w:t xml:space="preserve">55寸返看屏移动架</w:t>
            </w:r>
            <w:r>
              <w:rPr>
                <w:rFonts w:hint="eastAsia" w:ascii="宋体" w:hAnsi="宋体" w:cs="宋体"/>
                <w:sz w:val="20"/>
                <w:szCs w:val="20"/>
              </w:rPr>
              <w:t xml:space="preserve">，</w:t>
            </w:r>
            <w:r>
              <w:rPr>
                <w:rFonts w:hint="eastAsia" w:ascii="宋体" w:hAnsi="宋体" w:cs="宋体"/>
                <w:bCs/>
                <w:sz w:val="20"/>
                <w:szCs w:val="20"/>
              </w:rPr>
              <w:t xml:space="preserve">采用SPCC加粗加厚冷轧钢板，承重不小于100KG，5档高度调节。</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32</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65寸辅助屏</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屏幕尺寸≥65英寸，分辨率≥3840*2160，配备HDMI接口。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33</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辅助屏吊架</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65寸辅助屏吊架，伸缩长度可调节，总长度不低于1.5M，上下倾角-5°-15°可调，承重大于50kg。</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34</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55寸拼接屏</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sz w:val="20"/>
                <w:szCs w:val="20"/>
              </w:rPr>
              <w:t xml:space="preserve">双边拼缝：≤1.8mm；分辨率：≥1920*1080；亮度：≥500cd/m2；输入接口：≥HDMI*1。</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35</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55寸拼接屏液压支架</w:t>
            </w:r>
            <w:r/>
          </w:p>
        </w:tc>
        <w:tc>
          <w:tcPr>
            <w:tcW w:w="7696" w:type="dxa"/>
            <w:vAlign w:val="center"/>
            <w:textDirection w:val="lrTb"/>
            <w:noWrap w:val="false"/>
          </w:tcPr>
          <w:p>
            <w:pPr>
              <w:jc w:val="left"/>
              <w:rPr>
                <w:rFonts w:hint="eastAsia" w:ascii="宋体" w:hAnsi="宋体" w:cs="宋体"/>
                <w:sz w:val="20"/>
                <w:szCs w:val="20"/>
                <w:lang w:bidi="ar"/>
              </w:rPr>
            </w:pPr>
            <w:r>
              <w:rPr>
                <w:rFonts w:hint="eastAsia" w:ascii="宋体" w:hAnsi="宋体" w:cs="宋体"/>
                <w:bCs/>
                <w:sz w:val="20"/>
                <w:szCs w:val="20"/>
              </w:rPr>
              <w:t xml:space="preserve">55寸拼接屏液压支架</w:t>
            </w:r>
            <w:r>
              <w:rPr>
                <w:rFonts w:hint="eastAsia" w:ascii="宋体" w:hAnsi="宋体" w:cs="宋体"/>
                <w:sz w:val="20"/>
                <w:szCs w:val="20"/>
              </w:rPr>
              <w:t xml:space="preserve">；SPCC冷轧钢，承重≥50KG。</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55寸立卧式控制终端</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不小于55寸立卧式控制终端，分辨率≥1920*1080，电容触摸屏，触摸响应时间≤5毫秒，内置系统操作模块。</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有线键鼠</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有线键鼠套装，USB接口，全尺寸键盘，光学鼠标。</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46寸拼接屏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双边拼缝：≤0.88mm；分辨率：≥1920*1080；输入接口：≥HDMI*1。</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高清解码器</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支持不少于SVAC/H.264/H.265/MJPEG标准网络视频流解码；支持单屏不低于36画面分割；支持多屏融合拼接；支持预案轮巡；支持不少于9路HDMI输出。</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46寸拼接屏液压支架</w:t>
            </w:r>
            <w:r/>
          </w:p>
        </w:tc>
        <w:tc>
          <w:tcPr>
            <w:tcW w:w="769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46寸拼接屏液压支架；</w:t>
            </w:r>
            <w:r>
              <w:rPr>
                <w:rFonts w:hint="eastAsia" w:ascii="宋体" w:hAnsi="宋体" w:cs="宋体"/>
                <w:sz w:val="20"/>
                <w:szCs w:val="20"/>
              </w:rPr>
              <w:t xml:space="preserve">SPCC冷轧钢，承重≥50KG。</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41</w:t>
            </w:r>
            <w:r/>
          </w:p>
        </w:tc>
        <w:tc>
          <w:tcPr>
            <w:tcW w:w="1448"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数字媒体发布系统</w:t>
            </w:r>
            <w:r/>
          </w:p>
        </w:tc>
        <w:tc>
          <w:tcPr>
            <w:tcW w:w="7696"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主控端：具有权限管理、审批及非审批流程权限、布局管理、节目管理、终端管理等功能，系统支持不同种类的终端的统一管理和集中控制，不同终端可播放不同内容，包括远程界面监控、开关机、音量调节、开关屏设置、远程重启等，同时可以查看终端的存储区占用率、终端设备日志，支持定时发送功能，节目发送完毕后支持查看下载进度；</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2、系统支持终端资源的离线化播放，即除了需要实时更新的显示信息需与后台交互查询后获得，其余资源均本地化存储，保证即使下次开机断网，也可以正常展现已保留的数据内容；</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3、每个屏幕可以根据客户需要任意划分，划分的每个分屏区域里可以混合播放各种格式的多媒体文件（包括视频、图片、PPT、文字等）；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具有多种播放时间控制设置，播放列表可设定多个媒体内容的播放时间次序，可定时播放、指定时间播放、随时插播、指定年月日时分秒播放、空闲播放、手动触发播放、传感器自动触发播放、循环播放、优先播放、计次播放、延时播放”等，可以对发布时间（开始，持续，结束）、发布顺序等进行编制和定义管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5、可支持多种显示终端,可以将LED等显示设备通过该信息发布系统进行统一集中管理和播放，支持异型LED屏的显示；</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6、可以通过各种通讯方式将数据发送到屏幕上，并且不需要一直在线，数据发送完毕后，媒体信息可以在播放显示端脱机显示，对带宽占用有限；</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7、远程检测功能：管理端实时监测各个播放端的系统运行情况和任务播放情况，可以对各个播放端进行接管控制，可以在管理端实时查看播放端的播放内容及实时的播放画面；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8、远程指令和操作：管理端实时监测各个播放端的系统运行情况和任务播放情况，可以对各个播放端进行接管控制，可以在管理端实时查看播放端的播放内容及实时的播放画面，管理端可以通过网络控制显示端终端定时和随时的远程开机、关机、重启、定时开机、定时关机、远程控制、远程桌面接管等操作，可以通过主控端对各显示终端进行过期播放文件的清空管理，以保证显示端的存储空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9、支持移动设备终端（手机端、平板电脑等）对终端进行重启，开关机，控制终端音量大小，清理终端节目与素材，发送终端时间同步。可对接各种终端；</w:t>
            </w:r>
            <w:r/>
          </w:p>
          <w:p>
            <w:pPr>
              <w:pStyle w:val="824"/>
              <w:rPr>
                <w:rFonts w:hint="eastAsia" w:hAnsi="宋体" w:cs="宋体"/>
              </w:rPr>
            </w:pPr>
            <w:r>
              <w:rPr>
                <w:rFonts w:hint="eastAsia" w:hAnsi="宋体" w:cs="宋体"/>
                <w:sz w:val="20"/>
                <w:szCs w:val="20"/>
                <w:lang w:bidi="ar"/>
              </w:rPr>
              <w:t xml:space="preserve">10、</w:t>
            </w:r>
            <w:r>
              <w:rPr>
                <w:rFonts w:hint="eastAsia" w:hAnsi="宋体" w:cs="宋体"/>
                <w:sz w:val="20"/>
                <w:szCs w:val="20"/>
              </w:rPr>
              <w:t xml:space="preserve">与学校基础数据平台（pc端及</w:t>
            </w:r>
            <w:r>
              <w:rPr>
                <w:rFonts w:hint="eastAsia" w:hAnsi="宋体" w:cs="宋体"/>
                <w:sz w:val="20"/>
                <w:szCs w:val="20"/>
                <w:lang w:bidi="ar"/>
              </w:rPr>
              <w:t xml:space="preserve">移动端）进行对接（采购人负责协调对接工作，联系方式详见第一章）。</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信息发布许可</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lang w:bidi="ar"/>
              </w:rPr>
              <w:t xml:space="preserve">信息发布</w:t>
            </w:r>
            <w:r>
              <w:rPr>
                <w:rFonts w:hint="eastAsia" w:ascii="宋体" w:hAnsi="宋体" w:cs="宋体"/>
                <w:sz w:val="20"/>
                <w:szCs w:val="20"/>
              </w:rPr>
              <w:t xml:space="preserve">显示端授权许可。</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22寸信息发布屏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1、显示尺寸：≥22寸；</w:t>
            </w:r>
            <w:r/>
          </w:p>
          <w:p>
            <w:pPr>
              <w:jc w:val="left"/>
              <w:rPr>
                <w:rFonts w:hint="eastAsia" w:ascii="宋体" w:hAnsi="宋体" w:cs="宋体"/>
                <w:sz w:val="20"/>
                <w:szCs w:val="20"/>
              </w:rPr>
            </w:pPr>
            <w:r>
              <w:rPr>
                <w:rFonts w:hint="eastAsia" w:ascii="宋体" w:hAnsi="宋体" w:cs="宋体"/>
                <w:sz w:val="20"/>
                <w:szCs w:val="20"/>
              </w:rPr>
              <w:t xml:space="preserve">2、显示比例：16:9；</w:t>
            </w:r>
            <w:r/>
          </w:p>
          <w:p>
            <w:pPr>
              <w:jc w:val="left"/>
              <w:rPr>
                <w:rFonts w:hint="eastAsia" w:ascii="宋体" w:hAnsi="宋体" w:cs="宋体"/>
                <w:sz w:val="20"/>
                <w:szCs w:val="20"/>
              </w:rPr>
            </w:pPr>
            <w:r>
              <w:rPr>
                <w:rFonts w:hint="eastAsia" w:ascii="宋体" w:hAnsi="宋体" w:cs="宋体"/>
                <w:sz w:val="20"/>
                <w:szCs w:val="20"/>
              </w:rPr>
              <w:t xml:space="preserve">3、分辨率：≥1920(H)x1080(V) ；</w:t>
            </w:r>
            <w:r/>
          </w:p>
          <w:p>
            <w:pPr>
              <w:jc w:val="left"/>
              <w:rPr>
                <w:rFonts w:hint="eastAsia" w:ascii="宋体" w:hAnsi="宋体" w:cs="宋体"/>
                <w:sz w:val="20"/>
                <w:szCs w:val="20"/>
              </w:rPr>
            </w:pPr>
            <w:r>
              <w:rPr>
                <w:rFonts w:hint="eastAsia" w:ascii="宋体" w:hAnsi="宋体" w:cs="宋体"/>
                <w:sz w:val="20"/>
                <w:szCs w:val="20"/>
              </w:rPr>
              <w:t xml:space="preserve">4、平均亮度：≥350cd/㎡ ；</w:t>
            </w:r>
            <w:r/>
          </w:p>
          <w:p>
            <w:pPr>
              <w:jc w:val="left"/>
              <w:rPr>
                <w:rFonts w:hint="eastAsia" w:ascii="宋体" w:hAnsi="宋体" w:cs="宋体"/>
                <w:sz w:val="20"/>
                <w:szCs w:val="20"/>
              </w:rPr>
            </w:pPr>
            <w:r>
              <w:rPr>
                <w:rFonts w:hint="eastAsia" w:ascii="宋体" w:hAnsi="宋体" w:cs="宋体"/>
                <w:sz w:val="20"/>
                <w:szCs w:val="20"/>
              </w:rPr>
              <w:t xml:space="preserve">5、对比度：≥3000:1；</w:t>
            </w:r>
            <w:r/>
          </w:p>
          <w:p>
            <w:pPr>
              <w:jc w:val="left"/>
              <w:rPr>
                <w:rFonts w:hint="eastAsia" w:ascii="宋体" w:hAnsi="宋体" w:cs="宋体"/>
                <w:sz w:val="20"/>
                <w:szCs w:val="20"/>
              </w:rPr>
            </w:pPr>
            <w:r>
              <w:rPr>
                <w:rFonts w:hint="eastAsia" w:ascii="宋体" w:hAnsi="宋体" w:cs="宋体"/>
                <w:sz w:val="20"/>
                <w:szCs w:val="20"/>
              </w:rPr>
              <w:t xml:space="preserve">6、使用寿命：≥60000小时；</w:t>
            </w:r>
            <w:r/>
          </w:p>
          <w:p>
            <w:pPr>
              <w:jc w:val="left"/>
              <w:rPr>
                <w:rFonts w:hint="eastAsia" w:ascii="宋体" w:hAnsi="宋体" w:cs="宋体"/>
                <w:sz w:val="20"/>
                <w:szCs w:val="20"/>
              </w:rPr>
            </w:pPr>
            <w:r>
              <w:rPr>
                <w:rFonts w:hint="eastAsia" w:ascii="宋体" w:hAnsi="宋体" w:cs="宋体"/>
                <w:sz w:val="20"/>
                <w:szCs w:val="20"/>
              </w:rPr>
              <w:t xml:space="preserve">7、内置媒体播放器：≥四核处理器，4G内存，64G固态存储 内置音响；</w:t>
            </w:r>
            <w:r/>
          </w:p>
          <w:p>
            <w:pPr>
              <w:jc w:val="left"/>
              <w:rPr>
                <w:rFonts w:hint="eastAsia" w:ascii="宋体" w:hAnsi="宋体" w:cs="宋体"/>
                <w:sz w:val="20"/>
                <w:szCs w:val="20"/>
              </w:rPr>
            </w:pPr>
            <w:r>
              <w:rPr>
                <w:rFonts w:hint="eastAsia" w:ascii="宋体" w:hAnsi="宋体" w:cs="宋体"/>
                <w:sz w:val="20"/>
                <w:szCs w:val="20"/>
              </w:rPr>
              <w:t xml:space="preserve">8、支持远程开关机，远程网络唤醒，给电自动开机。</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32寸信息发布屏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1、显示尺寸：≥</w:t>
            </w:r>
            <w:r>
              <w:rPr>
                <w:rFonts w:hint="eastAsia" w:ascii="宋体" w:hAnsi="宋体" w:cs="宋体"/>
                <w:sz w:val="20"/>
                <w:szCs w:val="20"/>
                <w:lang w:bidi="ar"/>
              </w:rPr>
              <w:t xml:space="preserve">32</w:t>
            </w:r>
            <w:r>
              <w:rPr>
                <w:rFonts w:hint="eastAsia" w:ascii="宋体" w:hAnsi="宋体" w:cs="宋体"/>
                <w:sz w:val="20"/>
                <w:szCs w:val="20"/>
              </w:rPr>
              <w:t xml:space="preserve">寸；</w:t>
            </w:r>
            <w:r/>
          </w:p>
          <w:p>
            <w:pPr>
              <w:jc w:val="left"/>
              <w:rPr>
                <w:rFonts w:hint="eastAsia" w:ascii="宋体" w:hAnsi="宋体" w:cs="宋体"/>
                <w:sz w:val="20"/>
                <w:szCs w:val="20"/>
              </w:rPr>
            </w:pPr>
            <w:r>
              <w:rPr>
                <w:rFonts w:hint="eastAsia" w:ascii="宋体" w:hAnsi="宋体" w:cs="宋体"/>
                <w:sz w:val="20"/>
                <w:szCs w:val="20"/>
              </w:rPr>
              <w:t xml:space="preserve">2、显示比例：16:9；</w:t>
            </w:r>
            <w:r/>
          </w:p>
          <w:p>
            <w:pPr>
              <w:jc w:val="left"/>
              <w:rPr>
                <w:rFonts w:hint="eastAsia" w:ascii="宋体" w:hAnsi="宋体" w:cs="宋体"/>
                <w:sz w:val="20"/>
                <w:szCs w:val="20"/>
              </w:rPr>
            </w:pPr>
            <w:r>
              <w:rPr>
                <w:rFonts w:hint="eastAsia" w:ascii="宋体" w:hAnsi="宋体" w:cs="宋体"/>
                <w:sz w:val="20"/>
                <w:szCs w:val="20"/>
              </w:rPr>
              <w:t xml:space="preserve">3、分辨率：≥1920(H)x1080(V) ；</w:t>
            </w:r>
            <w:r/>
          </w:p>
          <w:p>
            <w:pPr>
              <w:jc w:val="left"/>
              <w:rPr>
                <w:rFonts w:hint="eastAsia" w:ascii="宋体" w:hAnsi="宋体" w:cs="宋体"/>
                <w:sz w:val="20"/>
                <w:szCs w:val="20"/>
              </w:rPr>
            </w:pPr>
            <w:r>
              <w:rPr>
                <w:rFonts w:hint="eastAsia" w:ascii="宋体" w:hAnsi="宋体" w:cs="宋体"/>
                <w:sz w:val="20"/>
                <w:szCs w:val="20"/>
              </w:rPr>
              <w:t xml:space="preserve">4、平均亮度：≥350cd/㎡ ；</w:t>
            </w:r>
            <w:r/>
          </w:p>
          <w:p>
            <w:pPr>
              <w:jc w:val="left"/>
              <w:rPr>
                <w:rFonts w:hint="eastAsia" w:ascii="宋体" w:hAnsi="宋体" w:cs="宋体"/>
                <w:sz w:val="20"/>
                <w:szCs w:val="20"/>
              </w:rPr>
            </w:pPr>
            <w:r>
              <w:rPr>
                <w:rFonts w:hint="eastAsia" w:ascii="宋体" w:hAnsi="宋体" w:cs="宋体"/>
                <w:sz w:val="20"/>
                <w:szCs w:val="20"/>
              </w:rPr>
              <w:t xml:space="preserve">5、对比度：≥3000:1；</w:t>
            </w:r>
            <w:r/>
          </w:p>
          <w:p>
            <w:pPr>
              <w:jc w:val="left"/>
              <w:rPr>
                <w:rFonts w:hint="eastAsia" w:ascii="宋体" w:hAnsi="宋体" w:cs="宋体"/>
                <w:sz w:val="20"/>
                <w:szCs w:val="20"/>
              </w:rPr>
            </w:pPr>
            <w:r>
              <w:rPr>
                <w:rFonts w:hint="eastAsia" w:ascii="宋体" w:hAnsi="宋体" w:cs="宋体"/>
                <w:sz w:val="20"/>
                <w:szCs w:val="20"/>
              </w:rPr>
              <w:t xml:space="preserve">6、使用寿命：≥60000小时；</w:t>
            </w:r>
            <w:r/>
          </w:p>
          <w:p>
            <w:pPr>
              <w:jc w:val="left"/>
              <w:rPr>
                <w:rFonts w:hint="eastAsia" w:ascii="宋体" w:hAnsi="宋体" w:cs="宋体"/>
                <w:sz w:val="20"/>
                <w:szCs w:val="20"/>
              </w:rPr>
            </w:pPr>
            <w:r>
              <w:rPr>
                <w:rFonts w:hint="eastAsia" w:ascii="宋体" w:hAnsi="宋体" w:cs="宋体"/>
                <w:sz w:val="20"/>
                <w:szCs w:val="20"/>
              </w:rPr>
              <w:t xml:space="preserve">7、内置媒体播放器：≥四核处理器，4G内存，64G固态存储 内置音响；</w:t>
            </w:r>
            <w:r/>
          </w:p>
          <w:p>
            <w:pPr>
              <w:jc w:val="left"/>
              <w:rPr>
                <w:rFonts w:hint="eastAsia" w:ascii="宋体" w:hAnsi="宋体" w:cs="宋体"/>
                <w:sz w:val="20"/>
                <w:szCs w:val="20"/>
              </w:rPr>
            </w:pPr>
            <w:r>
              <w:rPr>
                <w:rFonts w:hint="eastAsia" w:ascii="宋体" w:hAnsi="宋体" w:cs="宋体"/>
                <w:sz w:val="20"/>
                <w:szCs w:val="20"/>
              </w:rPr>
              <w:t xml:space="preserve">8、支持远程开关机，远程网络唤醒，给电自动开机。</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55寸信息发布屏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1、显示尺寸：≥</w:t>
            </w:r>
            <w:r>
              <w:rPr>
                <w:rFonts w:hint="eastAsia" w:ascii="宋体" w:hAnsi="宋体" w:cs="宋体"/>
                <w:sz w:val="20"/>
                <w:szCs w:val="20"/>
                <w:lang w:bidi="ar"/>
              </w:rPr>
              <w:t xml:space="preserve">55</w:t>
            </w:r>
            <w:r>
              <w:rPr>
                <w:rFonts w:hint="eastAsia" w:ascii="宋体" w:hAnsi="宋体" w:cs="宋体"/>
                <w:sz w:val="20"/>
                <w:szCs w:val="20"/>
              </w:rPr>
              <w:t xml:space="preserve">寸；</w:t>
            </w:r>
            <w:r/>
          </w:p>
          <w:p>
            <w:pPr>
              <w:jc w:val="left"/>
              <w:rPr>
                <w:rFonts w:hint="eastAsia" w:ascii="宋体" w:hAnsi="宋体" w:cs="宋体"/>
                <w:sz w:val="20"/>
                <w:szCs w:val="20"/>
              </w:rPr>
            </w:pPr>
            <w:r>
              <w:rPr>
                <w:rFonts w:hint="eastAsia" w:ascii="宋体" w:hAnsi="宋体" w:cs="宋体"/>
                <w:sz w:val="20"/>
                <w:szCs w:val="20"/>
              </w:rPr>
              <w:t xml:space="preserve">2、显示比例：16:9；</w:t>
            </w:r>
            <w:r/>
          </w:p>
          <w:p>
            <w:pPr>
              <w:jc w:val="left"/>
              <w:rPr>
                <w:rFonts w:hint="eastAsia" w:ascii="宋体" w:hAnsi="宋体" w:cs="宋体"/>
                <w:sz w:val="20"/>
                <w:szCs w:val="20"/>
              </w:rPr>
            </w:pPr>
            <w:r>
              <w:rPr>
                <w:rFonts w:hint="eastAsia" w:ascii="宋体" w:hAnsi="宋体" w:cs="宋体"/>
                <w:sz w:val="20"/>
                <w:szCs w:val="20"/>
              </w:rPr>
              <w:t xml:space="preserve">3、分辨率：≥1920(H)x1080(V) ；</w:t>
            </w:r>
            <w:r/>
          </w:p>
          <w:p>
            <w:pPr>
              <w:jc w:val="left"/>
              <w:rPr>
                <w:rFonts w:hint="eastAsia" w:ascii="宋体" w:hAnsi="宋体" w:cs="宋体"/>
                <w:sz w:val="20"/>
                <w:szCs w:val="20"/>
              </w:rPr>
            </w:pPr>
            <w:r>
              <w:rPr>
                <w:rFonts w:hint="eastAsia" w:ascii="宋体" w:hAnsi="宋体" w:cs="宋体"/>
                <w:sz w:val="20"/>
                <w:szCs w:val="20"/>
              </w:rPr>
              <w:t xml:space="preserve">4、平均亮度：≥350cd/㎡ ；</w:t>
            </w:r>
            <w:r/>
          </w:p>
          <w:p>
            <w:pPr>
              <w:jc w:val="left"/>
              <w:rPr>
                <w:rFonts w:hint="eastAsia" w:ascii="宋体" w:hAnsi="宋体" w:cs="宋体"/>
                <w:sz w:val="20"/>
                <w:szCs w:val="20"/>
              </w:rPr>
            </w:pPr>
            <w:r>
              <w:rPr>
                <w:rFonts w:hint="eastAsia" w:ascii="宋体" w:hAnsi="宋体" w:cs="宋体"/>
                <w:sz w:val="20"/>
                <w:szCs w:val="20"/>
              </w:rPr>
              <w:t xml:space="preserve">5、对比度：≥3000:1；</w:t>
            </w:r>
            <w:r/>
          </w:p>
          <w:p>
            <w:pPr>
              <w:jc w:val="left"/>
              <w:rPr>
                <w:rFonts w:hint="eastAsia" w:ascii="宋体" w:hAnsi="宋体" w:cs="宋体"/>
                <w:sz w:val="20"/>
                <w:szCs w:val="20"/>
              </w:rPr>
            </w:pPr>
            <w:r>
              <w:rPr>
                <w:rFonts w:hint="eastAsia" w:ascii="宋体" w:hAnsi="宋体" w:cs="宋体"/>
                <w:sz w:val="20"/>
                <w:szCs w:val="20"/>
              </w:rPr>
              <w:t xml:space="preserve">6、使用寿命：≥60000小时；</w:t>
            </w:r>
            <w:r/>
          </w:p>
          <w:p>
            <w:pPr>
              <w:jc w:val="left"/>
              <w:rPr>
                <w:rFonts w:hint="eastAsia" w:ascii="宋体" w:hAnsi="宋体" w:cs="宋体"/>
                <w:sz w:val="20"/>
                <w:szCs w:val="20"/>
              </w:rPr>
            </w:pPr>
            <w:r>
              <w:rPr>
                <w:rFonts w:hint="eastAsia" w:ascii="宋体" w:hAnsi="宋体" w:cs="宋体"/>
                <w:sz w:val="20"/>
                <w:szCs w:val="20"/>
              </w:rPr>
              <w:t xml:space="preserve">7、内置媒体播放器：≥四核处理器，4G内存，64G固态存储 内置音响；</w:t>
            </w:r>
            <w:r/>
          </w:p>
          <w:p>
            <w:pPr>
              <w:jc w:val="left"/>
              <w:widowControl/>
              <w:rPr>
                <w:rFonts w:hint="eastAsia" w:ascii="宋体" w:hAnsi="宋体" w:cs="宋体"/>
                <w:sz w:val="20"/>
                <w:szCs w:val="20"/>
              </w:rPr>
            </w:pPr>
            <w:r>
              <w:rPr>
                <w:rFonts w:hint="eastAsia" w:ascii="宋体" w:hAnsi="宋体" w:cs="宋体"/>
                <w:sz w:val="20"/>
                <w:szCs w:val="20"/>
              </w:rPr>
              <w:t xml:space="preserve">8、支持远程开关机，远程网络唤醒，给电自动开机。</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P4户外LED全彩屏1</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rPr>
            </w:pPr>
            <w:r>
              <w:rPr>
                <w:rFonts w:hint="eastAsia" w:ascii="宋体" w:hAnsi="宋体" w:cs="宋体"/>
                <w:sz w:val="20"/>
                <w:szCs w:val="20"/>
              </w:rPr>
              <w:t xml:space="preserve">2、色温：8</w:t>
            </w:r>
            <w:r>
              <w:rPr>
                <w:rFonts w:ascii="宋体" w:hAnsi="宋体" w:cs="宋体"/>
                <w:sz w:val="20"/>
                <w:szCs w:val="20"/>
              </w:rPr>
              <w:t xml:space="preserve">00</w:t>
            </w:r>
            <w:r>
              <w:rPr>
                <w:rFonts w:hint="eastAsia" w:ascii="宋体" w:hAnsi="宋体" w:cs="宋体"/>
                <w:sz w:val="20"/>
                <w:szCs w:val="20"/>
              </w:rPr>
              <w:t xml:space="preserve">K—1</w:t>
            </w:r>
            <w:r>
              <w:rPr>
                <w:rFonts w:ascii="宋体" w:hAnsi="宋体" w:cs="宋体"/>
                <w:sz w:val="20"/>
                <w:szCs w:val="20"/>
              </w:rPr>
              <w:t xml:space="preserve">1</w:t>
            </w:r>
            <w:r>
              <w:rPr>
                <w:rFonts w:hint="eastAsia" w:ascii="宋体" w:hAnsi="宋体" w:cs="宋体"/>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sz w:val="20"/>
                <w:szCs w:val="20"/>
              </w:rPr>
            </w:pPr>
            <w:r>
              <w:rPr>
                <w:rFonts w:hint="eastAsia" w:ascii="宋体" w:hAnsi="宋体" w:cs="宋体"/>
                <w:sz w:val="20"/>
                <w:szCs w:val="20"/>
              </w:rPr>
              <w:t xml:space="preserve">3.平整度和拼缝间隙≤0.1mm； 峰值功耗≤</w:t>
            </w:r>
            <w:r>
              <w:rPr>
                <w:rFonts w:ascii="宋体" w:hAnsi="宋体" w:cs="宋体"/>
                <w:sz w:val="20"/>
                <w:szCs w:val="20"/>
              </w:rPr>
              <w:t xml:space="preserve">710</w:t>
            </w:r>
            <w:r>
              <w:rPr>
                <w:rFonts w:hint="eastAsia" w:ascii="宋体" w:hAnsi="宋体" w:cs="宋体"/>
                <w:sz w:val="20"/>
                <w:szCs w:val="20"/>
              </w:rPr>
              <w:t xml:space="preserve">W/m²；平均功耗≤350W/m²；</w:t>
            </w:r>
            <w:r/>
          </w:p>
          <w:p>
            <w:pPr>
              <w:jc w:val="left"/>
              <w:rPr>
                <w:rFonts w:hint="eastAsia" w:ascii="宋体" w:hAnsi="宋体" w:cs="宋体"/>
                <w:sz w:val="20"/>
                <w:szCs w:val="20"/>
              </w:rPr>
            </w:pPr>
            <w:r>
              <w:rPr>
                <w:rFonts w:hint="eastAsia" w:ascii="宋体" w:hAnsi="宋体" w:cs="宋体"/>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sz w:val="20"/>
                <w:szCs w:val="20"/>
              </w:rPr>
            </w:pPr>
            <w:r>
              <w:rPr>
                <w:rFonts w:hint="eastAsia" w:ascii="宋体" w:hAnsi="宋体" w:cs="宋体"/>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sz w:val="20"/>
                <w:szCs w:val="20"/>
              </w:rPr>
            </w:pPr>
            <w:r>
              <w:rPr>
                <w:rFonts w:hint="eastAsia" w:ascii="宋体" w:hAnsi="宋体" w:cs="宋体"/>
                <w:sz w:val="20"/>
                <w:szCs w:val="20"/>
              </w:rPr>
              <w:t xml:space="preserve">6、配套室外全防水箱体，冷轧钢板，钢板厚度≥1.2mm；</w:t>
            </w:r>
            <w:r/>
          </w:p>
          <w:p>
            <w:pPr>
              <w:jc w:val="left"/>
              <w:rPr>
                <w:rFonts w:hint="eastAsia" w:ascii="宋体" w:hAnsi="宋体" w:cs="宋体"/>
                <w:sz w:val="20"/>
                <w:szCs w:val="20"/>
              </w:rPr>
            </w:pPr>
            <w:r>
              <w:rPr>
                <w:rFonts w:hint="eastAsia" w:ascii="宋体" w:hAnsi="宋体" w:cs="宋体"/>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sz w:val="20"/>
                <w:szCs w:val="20"/>
              </w:rPr>
            </w:pPr>
            <w:r>
              <w:rPr>
                <w:rFonts w:hint="eastAsia" w:ascii="宋体" w:hAnsi="宋体" w:cs="宋体"/>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cs="宋体"/>
                <w:sz w:val="20"/>
                <w:szCs w:val="20"/>
              </w:rPr>
            </w:pPr>
            <w:r>
              <w:rPr>
                <w:rFonts w:hint="eastAsia" w:ascii="宋体" w:hAnsi="宋体" w:cs="宋体"/>
                <w:color w:val="auto"/>
                <w:sz w:val="20"/>
                <w:szCs w:val="20"/>
              </w:rPr>
              <w:t xml:space="preserve">▲9、平均无故障时间能达到：平均无故障运行MTBFm1大于20万小时。</w:t>
            </w:r>
            <w:r>
              <w:rPr>
                <w:rFonts w:hint="eastAsia" w:ascii="宋体" w:hAnsi="宋体" w:cs="宋体"/>
                <w:color w:val="auto"/>
                <w:sz w:val="20"/>
                <w:szCs w:val="20"/>
                <w:lang w:bidi="ar"/>
              </w:rPr>
              <w:t xml:space="preserve">（签订合同时提供具有CMA标识的所投产品检测报告）</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P4户外LED全彩屏2</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rPr>
            </w:pPr>
            <w:r>
              <w:rPr>
                <w:rFonts w:hint="eastAsia" w:ascii="宋体" w:hAnsi="宋体" w:cs="宋体"/>
                <w:sz w:val="20"/>
                <w:szCs w:val="20"/>
              </w:rPr>
              <w:t xml:space="preserve">2、色温：8</w:t>
            </w:r>
            <w:r>
              <w:rPr>
                <w:rFonts w:ascii="宋体" w:hAnsi="宋体" w:cs="宋体"/>
                <w:sz w:val="20"/>
                <w:szCs w:val="20"/>
              </w:rPr>
              <w:t xml:space="preserve">00</w:t>
            </w:r>
            <w:r>
              <w:rPr>
                <w:rFonts w:hint="eastAsia" w:ascii="宋体" w:hAnsi="宋体" w:cs="宋体"/>
                <w:sz w:val="20"/>
                <w:szCs w:val="20"/>
              </w:rPr>
              <w:t xml:space="preserve">K—1</w:t>
            </w:r>
            <w:r>
              <w:rPr>
                <w:rFonts w:ascii="宋体" w:hAnsi="宋体" w:cs="宋体"/>
                <w:sz w:val="20"/>
                <w:szCs w:val="20"/>
              </w:rPr>
              <w:t xml:space="preserve">1</w:t>
            </w:r>
            <w:r>
              <w:rPr>
                <w:rFonts w:hint="eastAsia" w:ascii="宋体" w:hAnsi="宋体" w:cs="宋体"/>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sz w:val="20"/>
                <w:szCs w:val="20"/>
              </w:rPr>
            </w:pPr>
            <w:r>
              <w:rPr>
                <w:rFonts w:hint="eastAsia" w:ascii="宋体" w:hAnsi="宋体" w:cs="宋体"/>
                <w:sz w:val="20"/>
                <w:szCs w:val="20"/>
              </w:rPr>
              <w:t xml:space="preserve">3.平整度和拼缝间隙≤0.1mm； 峰值功耗≤</w:t>
            </w:r>
            <w:r>
              <w:rPr>
                <w:rFonts w:ascii="宋体" w:hAnsi="宋体" w:cs="宋体"/>
                <w:sz w:val="20"/>
                <w:szCs w:val="20"/>
              </w:rPr>
              <w:t xml:space="preserve">710</w:t>
            </w:r>
            <w:r>
              <w:rPr>
                <w:rFonts w:hint="eastAsia" w:ascii="宋体" w:hAnsi="宋体" w:cs="宋体"/>
                <w:sz w:val="20"/>
                <w:szCs w:val="20"/>
              </w:rPr>
              <w:t xml:space="preserve">W/m²；平均功耗≤350W/m²；</w:t>
            </w:r>
            <w:r/>
          </w:p>
          <w:p>
            <w:pPr>
              <w:jc w:val="left"/>
              <w:rPr>
                <w:rFonts w:hint="eastAsia" w:ascii="宋体" w:hAnsi="宋体" w:cs="宋体"/>
                <w:sz w:val="20"/>
                <w:szCs w:val="20"/>
              </w:rPr>
            </w:pPr>
            <w:r>
              <w:rPr>
                <w:rFonts w:hint="eastAsia" w:ascii="宋体" w:hAnsi="宋体" w:cs="宋体"/>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sz w:val="20"/>
                <w:szCs w:val="20"/>
              </w:rPr>
            </w:pPr>
            <w:r>
              <w:rPr>
                <w:rFonts w:hint="eastAsia" w:ascii="宋体" w:hAnsi="宋体" w:cs="宋体"/>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sz w:val="20"/>
                <w:szCs w:val="20"/>
              </w:rPr>
            </w:pPr>
            <w:r>
              <w:rPr>
                <w:rFonts w:hint="eastAsia" w:ascii="宋体" w:hAnsi="宋体" w:cs="宋体"/>
                <w:sz w:val="20"/>
                <w:szCs w:val="20"/>
              </w:rPr>
              <w:t xml:space="preserve">6、配套室外全防水箱体，冷轧钢板，钢板厚度≥1.2mm；</w:t>
            </w:r>
            <w:r/>
          </w:p>
          <w:p>
            <w:pPr>
              <w:jc w:val="left"/>
              <w:rPr>
                <w:rFonts w:hint="eastAsia" w:ascii="宋体" w:hAnsi="宋体" w:cs="宋体"/>
                <w:sz w:val="20"/>
                <w:szCs w:val="20"/>
              </w:rPr>
            </w:pPr>
            <w:r>
              <w:rPr>
                <w:rFonts w:hint="eastAsia" w:ascii="宋体" w:hAnsi="宋体" w:cs="宋体"/>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sz w:val="20"/>
                <w:szCs w:val="20"/>
              </w:rPr>
            </w:pPr>
            <w:r>
              <w:rPr>
                <w:rFonts w:hint="eastAsia" w:ascii="宋体" w:hAnsi="宋体" w:cs="宋体"/>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cs="宋体"/>
                <w:sz w:val="20"/>
                <w:szCs w:val="20"/>
              </w:rPr>
            </w:pPr>
            <w:r>
              <w:rPr>
                <w:rFonts w:hint="eastAsia" w:ascii="宋体" w:hAnsi="宋体" w:cs="宋体"/>
                <w:sz w:val="20"/>
                <w:szCs w:val="20"/>
              </w:rPr>
              <w:t xml:space="preserve">9、可通过控制 PC 实现联网控制，远程开机唤醒、关闭等功能，并且可同时控制多个屏。</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P4户外LED全彩屏3</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物理点间距：≤4mm，屏体显示净面积尺寸不小于：长10.24米*高*5.76m米；封装方式：不低于SMD1921（1R1G1B），封装工艺：铜支架纯金线封装（金含量纯度在99.9%以上）；白平衡亮度：≥5500cd/㎡；刷新频率：≥3840Hz，摄像和拍照时没有“水波纹”现像，恒流驱动1/10扫描；</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rPr>
            </w:pPr>
            <w:r>
              <w:rPr>
                <w:rFonts w:hint="eastAsia" w:ascii="宋体" w:hAnsi="宋体" w:cs="宋体"/>
                <w:sz w:val="20"/>
                <w:szCs w:val="20"/>
              </w:rPr>
              <w:t xml:space="preserve">2、色温：8</w:t>
            </w:r>
            <w:r>
              <w:rPr>
                <w:rFonts w:ascii="宋体" w:hAnsi="宋体" w:cs="宋体"/>
                <w:sz w:val="20"/>
                <w:szCs w:val="20"/>
              </w:rPr>
              <w:t xml:space="preserve">00</w:t>
            </w:r>
            <w:r>
              <w:rPr>
                <w:rFonts w:hint="eastAsia" w:ascii="宋体" w:hAnsi="宋体" w:cs="宋体"/>
                <w:sz w:val="20"/>
                <w:szCs w:val="20"/>
              </w:rPr>
              <w:t xml:space="preserve">K—1</w:t>
            </w:r>
            <w:r>
              <w:rPr>
                <w:rFonts w:ascii="宋体" w:hAnsi="宋体" w:cs="宋体"/>
                <w:sz w:val="20"/>
                <w:szCs w:val="20"/>
              </w:rPr>
              <w:t xml:space="preserve">1</w:t>
            </w:r>
            <w:r>
              <w:rPr>
                <w:rFonts w:hint="eastAsia" w:ascii="宋体" w:hAnsi="宋体" w:cs="宋体"/>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sz w:val="20"/>
                <w:szCs w:val="20"/>
              </w:rPr>
            </w:pPr>
            <w:r>
              <w:rPr>
                <w:rFonts w:hint="eastAsia" w:ascii="宋体" w:hAnsi="宋体" w:cs="宋体"/>
                <w:sz w:val="20"/>
                <w:szCs w:val="20"/>
              </w:rPr>
              <w:t xml:space="preserve">3.平整度和拼缝间隙≤0.1mm； 峰值功耗≤</w:t>
            </w:r>
            <w:r>
              <w:rPr>
                <w:rFonts w:ascii="宋体" w:hAnsi="宋体" w:cs="宋体"/>
                <w:sz w:val="20"/>
                <w:szCs w:val="20"/>
              </w:rPr>
              <w:t xml:space="preserve">710</w:t>
            </w:r>
            <w:r>
              <w:rPr>
                <w:rFonts w:hint="eastAsia" w:ascii="宋体" w:hAnsi="宋体" w:cs="宋体"/>
                <w:sz w:val="20"/>
                <w:szCs w:val="20"/>
              </w:rPr>
              <w:t xml:space="preserve">W/m²；平均功耗≤350W/m²；</w:t>
            </w:r>
            <w:r/>
          </w:p>
          <w:p>
            <w:pPr>
              <w:jc w:val="left"/>
              <w:rPr>
                <w:rFonts w:hint="eastAsia" w:ascii="宋体" w:hAnsi="宋体" w:cs="宋体"/>
                <w:sz w:val="20"/>
                <w:szCs w:val="20"/>
              </w:rPr>
            </w:pPr>
            <w:r>
              <w:rPr>
                <w:rFonts w:hint="eastAsia" w:ascii="宋体" w:hAnsi="宋体" w:cs="宋体"/>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sz w:val="20"/>
                <w:szCs w:val="20"/>
              </w:rPr>
            </w:pPr>
            <w:r>
              <w:rPr>
                <w:rFonts w:hint="eastAsia" w:ascii="宋体" w:hAnsi="宋体" w:cs="宋体"/>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sz w:val="20"/>
                <w:szCs w:val="20"/>
              </w:rPr>
            </w:pPr>
            <w:r>
              <w:rPr>
                <w:rFonts w:hint="eastAsia" w:ascii="宋体" w:hAnsi="宋体" w:cs="宋体"/>
                <w:sz w:val="20"/>
                <w:szCs w:val="20"/>
              </w:rPr>
              <w:t xml:space="preserve">6、配套室外全防水箱体，冷轧钢板，钢板厚度≥1.2mm；</w:t>
            </w:r>
            <w:r/>
          </w:p>
          <w:p>
            <w:pPr>
              <w:jc w:val="left"/>
              <w:rPr>
                <w:rFonts w:hint="eastAsia" w:ascii="宋体" w:hAnsi="宋体" w:cs="宋体"/>
                <w:sz w:val="20"/>
                <w:szCs w:val="20"/>
              </w:rPr>
            </w:pPr>
            <w:r>
              <w:rPr>
                <w:rFonts w:hint="eastAsia" w:ascii="宋体" w:hAnsi="宋体" w:cs="宋体"/>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sz w:val="20"/>
                <w:szCs w:val="20"/>
              </w:rPr>
            </w:pPr>
            <w:r>
              <w:rPr>
                <w:rFonts w:hint="eastAsia" w:ascii="宋体" w:hAnsi="宋体" w:cs="宋体"/>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cs="宋体"/>
                <w:sz w:val="20"/>
                <w:szCs w:val="20"/>
              </w:rPr>
            </w:pPr>
            <w:r>
              <w:rPr>
                <w:rFonts w:hint="eastAsia" w:ascii="宋体" w:hAnsi="宋体" w:cs="宋体"/>
                <w:sz w:val="20"/>
                <w:szCs w:val="20"/>
              </w:rPr>
              <w:t xml:space="preserve">9、可通过控制 PC 实现联网控制，远程开机唤醒、关闭等功能，并且可同时控制多个屏。</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49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P4户外LED全彩屏4</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物理点间距：≤4mm，屏体显示净面积尺寸不小于：长8米*高*4.48米；封装方式：不低于SMD1921（1R1G1B），封装工艺：铜支架纯金线封装（金含量纯度在99.9%以上）；白平衡亮度：≥5500cd/㎡；刷新频率：≥3840Hz，摄像和拍照时没有“水波纹”现像，恒流驱动1/10扫描；</w:t>
            </w:r>
            <w:r>
              <w:rPr>
                <w:rFonts w:hint="eastAsia" w:ascii="宋体" w:hAnsi="宋体" w:cs="宋体"/>
                <w:sz w:val="20"/>
                <w:szCs w:val="20"/>
                <w:lang w:bidi="ar"/>
              </w:rPr>
              <w:t xml:space="preserve">(签订合同时提供相应证明材料，如：白皮书、彩页、手册、网站截图、具有CMA标识的检测报告)</w:t>
            </w:r>
            <w:r/>
          </w:p>
          <w:p>
            <w:pPr>
              <w:jc w:val="left"/>
              <w:rPr>
                <w:rFonts w:hint="eastAsia" w:ascii="宋体" w:hAnsi="宋体" w:cs="宋体"/>
                <w:sz w:val="20"/>
                <w:szCs w:val="20"/>
              </w:rPr>
            </w:pPr>
            <w:r>
              <w:rPr>
                <w:rFonts w:hint="eastAsia" w:ascii="宋体" w:hAnsi="宋体" w:cs="宋体"/>
                <w:sz w:val="20"/>
                <w:szCs w:val="20"/>
              </w:rPr>
              <w:t xml:space="preserve">2、色温：8</w:t>
            </w:r>
            <w:r>
              <w:rPr>
                <w:rFonts w:ascii="宋体" w:hAnsi="宋体" w:cs="宋体"/>
                <w:sz w:val="20"/>
                <w:szCs w:val="20"/>
              </w:rPr>
              <w:t xml:space="preserve">00</w:t>
            </w:r>
            <w:r>
              <w:rPr>
                <w:rFonts w:hint="eastAsia" w:ascii="宋体" w:hAnsi="宋体" w:cs="宋体"/>
                <w:sz w:val="20"/>
                <w:szCs w:val="20"/>
              </w:rPr>
              <w:t xml:space="preserve">K—1</w:t>
            </w:r>
            <w:r>
              <w:rPr>
                <w:rFonts w:ascii="宋体" w:hAnsi="宋体" w:cs="宋体"/>
                <w:sz w:val="20"/>
                <w:szCs w:val="20"/>
              </w:rPr>
              <w:t xml:space="preserve">1</w:t>
            </w:r>
            <w:r>
              <w:rPr>
                <w:rFonts w:hint="eastAsia" w:ascii="宋体" w:hAnsi="宋体" w:cs="宋体"/>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sz w:val="20"/>
                <w:szCs w:val="20"/>
              </w:rPr>
            </w:pPr>
            <w:r>
              <w:rPr>
                <w:rFonts w:hint="eastAsia" w:ascii="宋体" w:hAnsi="宋体" w:cs="宋体"/>
                <w:sz w:val="20"/>
                <w:szCs w:val="20"/>
              </w:rPr>
              <w:t xml:space="preserve">3.平整度和拼缝间隙≤0.1mm； 峰值功耗≤</w:t>
            </w:r>
            <w:r>
              <w:rPr>
                <w:rFonts w:ascii="宋体" w:hAnsi="宋体" w:cs="宋体"/>
                <w:sz w:val="20"/>
                <w:szCs w:val="20"/>
              </w:rPr>
              <w:t xml:space="preserve">710</w:t>
            </w:r>
            <w:r>
              <w:rPr>
                <w:rFonts w:hint="eastAsia" w:ascii="宋体" w:hAnsi="宋体" w:cs="宋体"/>
                <w:sz w:val="20"/>
                <w:szCs w:val="20"/>
              </w:rPr>
              <w:t xml:space="preserve">W/m²；平均功耗≤350W/m²；</w:t>
            </w:r>
            <w:r/>
          </w:p>
          <w:p>
            <w:pPr>
              <w:jc w:val="left"/>
              <w:rPr>
                <w:rFonts w:hint="eastAsia" w:ascii="宋体" w:hAnsi="宋体" w:cs="宋体"/>
                <w:sz w:val="20"/>
                <w:szCs w:val="20"/>
              </w:rPr>
            </w:pPr>
            <w:r>
              <w:rPr>
                <w:rFonts w:hint="eastAsia" w:ascii="宋体" w:hAnsi="宋体" w:cs="宋体"/>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sz w:val="20"/>
                <w:szCs w:val="20"/>
              </w:rPr>
            </w:pPr>
            <w:r>
              <w:rPr>
                <w:rFonts w:hint="eastAsia" w:ascii="宋体" w:hAnsi="宋体" w:cs="宋体"/>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sz w:val="20"/>
                <w:szCs w:val="20"/>
              </w:rPr>
            </w:pPr>
            <w:r>
              <w:rPr>
                <w:rFonts w:hint="eastAsia" w:ascii="宋体" w:hAnsi="宋体" w:cs="宋体"/>
                <w:sz w:val="20"/>
                <w:szCs w:val="20"/>
              </w:rPr>
              <w:t xml:space="preserve">6、配套室外全防水箱体，冷轧钢板，钢板厚度≥1.2mm；</w:t>
            </w:r>
            <w:r/>
          </w:p>
          <w:p>
            <w:pPr>
              <w:jc w:val="left"/>
              <w:rPr>
                <w:rFonts w:hint="eastAsia" w:ascii="宋体" w:hAnsi="宋体" w:cs="宋体"/>
                <w:sz w:val="20"/>
                <w:szCs w:val="20"/>
              </w:rPr>
            </w:pPr>
            <w:r>
              <w:rPr>
                <w:rFonts w:hint="eastAsia" w:ascii="宋体" w:hAnsi="宋体" w:cs="宋体"/>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sz w:val="20"/>
                <w:szCs w:val="20"/>
              </w:rPr>
            </w:pPr>
            <w:r>
              <w:rPr>
                <w:rFonts w:hint="eastAsia" w:ascii="宋体" w:hAnsi="宋体" w:cs="宋体"/>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cs="宋体"/>
                <w:sz w:val="20"/>
                <w:szCs w:val="20"/>
              </w:rPr>
            </w:pPr>
            <w:r>
              <w:rPr>
                <w:rFonts w:hint="eastAsia" w:ascii="宋体" w:hAnsi="宋体" w:cs="宋体"/>
                <w:sz w:val="20"/>
                <w:szCs w:val="20"/>
              </w:rPr>
              <w:t xml:space="preserve">9、可通过控制 PC 实现联网控制，远程开机唤醒、关闭等功能，并且可同时控制多个屏。</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视频处理器6</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1、支持多路输入接口，至少包括 1 路 DVI，1 路 HDMI1.3，1 路 VGA；</w:t>
            </w:r>
            <w:r/>
          </w:p>
          <w:p>
            <w:pPr>
              <w:jc w:val="left"/>
              <w:rPr>
                <w:rFonts w:hint="eastAsia" w:ascii="宋体" w:hAnsi="宋体" w:cs="宋体"/>
                <w:sz w:val="20"/>
                <w:szCs w:val="20"/>
              </w:rPr>
            </w:pPr>
            <w:r>
              <w:rPr>
                <w:rFonts w:hint="eastAsia" w:ascii="宋体" w:hAnsi="宋体" w:cs="宋体"/>
                <w:sz w:val="20"/>
                <w:szCs w:val="20"/>
              </w:rPr>
              <w:t xml:space="preserve">2、支持插入U盘播放视频及图片；</w:t>
            </w:r>
            <w:r/>
          </w:p>
          <w:p>
            <w:pPr>
              <w:jc w:val="left"/>
              <w:rPr>
                <w:rFonts w:hint="eastAsia" w:ascii="宋体" w:hAnsi="宋体" w:cs="宋体"/>
                <w:sz w:val="20"/>
                <w:szCs w:val="20"/>
              </w:rPr>
            </w:pPr>
            <w:r>
              <w:rPr>
                <w:rFonts w:hint="eastAsia" w:ascii="宋体" w:hAnsi="宋体" w:cs="宋体"/>
                <w:sz w:val="20"/>
                <w:szCs w:val="20"/>
              </w:rPr>
              <w:t xml:space="preserve">3、设备前面板配备LCD 显示屏，可观察网口的通讯状态，屏幕大小及信号源状态等信息；</w:t>
            </w:r>
            <w:r/>
          </w:p>
          <w:p>
            <w:pPr>
              <w:jc w:val="left"/>
              <w:rPr>
                <w:rFonts w:hint="eastAsia" w:ascii="宋体" w:hAnsi="宋体" w:cs="宋体"/>
                <w:sz w:val="20"/>
                <w:szCs w:val="20"/>
              </w:rPr>
            </w:pPr>
            <w:r>
              <w:rPr>
                <w:rFonts w:hint="eastAsia" w:ascii="宋体" w:hAnsi="宋体" w:cs="宋体"/>
                <w:sz w:val="20"/>
                <w:szCs w:val="20"/>
              </w:rPr>
              <w:t xml:space="preserve">4、支持 DVI、HDMI 的输入分辨率自定义调节；</w:t>
            </w:r>
            <w:r/>
          </w:p>
          <w:p>
            <w:pPr>
              <w:jc w:val="left"/>
              <w:rPr>
                <w:rFonts w:hint="eastAsia" w:ascii="宋体" w:hAnsi="宋体" w:cs="宋体"/>
                <w:sz w:val="20"/>
                <w:szCs w:val="20"/>
              </w:rPr>
            </w:pPr>
            <w:r>
              <w:rPr>
                <w:rFonts w:hint="eastAsia" w:ascii="宋体" w:hAnsi="宋体" w:cs="宋体"/>
                <w:sz w:val="20"/>
                <w:szCs w:val="20"/>
              </w:rPr>
              <w:t xml:space="preserve">5、支持逐点亮度校正，可以对所有灯点的亮度和色度进行采集校正；</w:t>
            </w:r>
            <w:r/>
          </w:p>
          <w:p>
            <w:pPr>
              <w:jc w:val="left"/>
              <w:rPr>
                <w:rFonts w:hint="eastAsia" w:ascii="宋体" w:hAnsi="宋体" w:cs="宋体"/>
                <w:sz w:val="20"/>
                <w:szCs w:val="20"/>
              </w:rPr>
            </w:pPr>
            <w:r>
              <w:rPr>
                <w:rFonts w:hint="eastAsia" w:ascii="宋体" w:hAnsi="宋体" w:cs="宋体"/>
                <w:sz w:val="20"/>
                <w:szCs w:val="20"/>
              </w:rPr>
              <w:t xml:space="preserve">6、支持快捷点屏，通过旋钮简单操作即可完成屏体配置；</w:t>
            </w:r>
            <w:r/>
          </w:p>
          <w:p>
            <w:pPr>
              <w:jc w:val="left"/>
              <w:rPr>
                <w:rFonts w:hint="eastAsia" w:ascii="宋体" w:hAnsi="宋体" w:cs="宋体"/>
                <w:sz w:val="20"/>
                <w:szCs w:val="20"/>
              </w:rPr>
            </w:pPr>
            <w:r>
              <w:rPr>
                <w:rFonts w:hint="eastAsia" w:ascii="宋体" w:hAnsi="宋体" w:cs="宋体"/>
                <w:sz w:val="20"/>
                <w:szCs w:val="20"/>
              </w:rPr>
              <w:t xml:space="preserve">7、支持创建不少于6个用户场景作为模板保存，可直接调用；</w:t>
            </w:r>
            <w:r/>
          </w:p>
          <w:p>
            <w:pPr>
              <w:jc w:val="left"/>
              <w:rPr>
                <w:rFonts w:hint="eastAsia" w:ascii="宋体" w:hAnsi="宋体" w:cs="宋体"/>
                <w:sz w:val="20"/>
                <w:szCs w:val="20"/>
              </w:rPr>
            </w:pPr>
            <w:r>
              <w:rPr>
                <w:rFonts w:hint="eastAsia" w:ascii="宋体" w:hAnsi="宋体" w:cs="宋体"/>
                <w:sz w:val="20"/>
                <w:szCs w:val="20"/>
              </w:rPr>
              <w:t xml:space="preserve">8、支持通过 RS232 协议连接中控设备。</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视频处理器7</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1、支持多路输入接口，至少包括 1 路DVI，2 路 HDMI1.4；</w:t>
            </w:r>
            <w:r/>
          </w:p>
          <w:p>
            <w:pPr>
              <w:jc w:val="left"/>
              <w:rPr>
                <w:rFonts w:hint="eastAsia" w:ascii="宋体" w:hAnsi="宋体" w:cs="宋体"/>
                <w:sz w:val="20"/>
                <w:szCs w:val="20"/>
              </w:rPr>
            </w:pPr>
            <w:r>
              <w:rPr>
                <w:rFonts w:hint="eastAsia" w:ascii="宋体" w:hAnsi="宋体" w:cs="宋体"/>
                <w:sz w:val="20"/>
                <w:szCs w:val="20"/>
              </w:rPr>
              <w:t xml:space="preserve">2、支持 不少于3 个窗口和 1 路 OSD同时显示；</w:t>
            </w:r>
            <w:r/>
          </w:p>
          <w:p>
            <w:pPr>
              <w:jc w:val="left"/>
              <w:rPr>
                <w:rFonts w:hint="eastAsia" w:ascii="宋体" w:hAnsi="宋体" w:cs="宋体"/>
                <w:sz w:val="20"/>
                <w:szCs w:val="20"/>
              </w:rPr>
            </w:pPr>
            <w:r>
              <w:rPr>
                <w:rFonts w:hint="eastAsia" w:ascii="宋体" w:hAnsi="宋体" w:cs="宋体"/>
                <w:sz w:val="20"/>
                <w:szCs w:val="20"/>
              </w:rPr>
              <w:t xml:space="preserve">3、支持 HDMI、DVI 输入分辨率自定义调节，支持选择HDMI源或DVI源作为同步信号，达到输出的场级同步；</w:t>
            </w:r>
            <w:r/>
          </w:p>
          <w:p>
            <w:pPr>
              <w:jc w:val="left"/>
              <w:rPr>
                <w:rFonts w:hint="eastAsia" w:ascii="宋体" w:hAnsi="宋体" w:cs="宋体"/>
                <w:sz w:val="20"/>
                <w:szCs w:val="20"/>
              </w:rPr>
            </w:pPr>
            <w:r>
              <w:rPr>
                <w:rFonts w:hint="eastAsia" w:ascii="宋体" w:hAnsi="宋体" w:cs="宋体"/>
                <w:sz w:val="20"/>
                <w:szCs w:val="20"/>
              </w:rPr>
              <w:t xml:space="preserve">4、视频输出最大带载不低于 650 万像素，不低于10240*8192；</w:t>
            </w:r>
            <w:r/>
          </w:p>
          <w:p>
            <w:pPr>
              <w:jc w:val="left"/>
              <w:rPr>
                <w:rFonts w:hint="eastAsia" w:ascii="宋体" w:hAnsi="宋体" w:cs="宋体"/>
                <w:sz w:val="20"/>
                <w:szCs w:val="20"/>
              </w:rPr>
            </w:pPr>
            <w:r>
              <w:rPr>
                <w:rFonts w:hint="eastAsia" w:ascii="宋体" w:hAnsi="宋体" w:cs="宋体"/>
                <w:sz w:val="20"/>
                <w:szCs w:val="20"/>
              </w:rPr>
              <w:t xml:space="preserve">5、支持逐点亮度校正，可以对所有灯点的亮度和色度进行采集校正；</w:t>
            </w:r>
            <w:r/>
          </w:p>
          <w:p>
            <w:pPr>
              <w:jc w:val="left"/>
              <w:rPr>
                <w:rFonts w:hint="eastAsia" w:ascii="宋体" w:hAnsi="宋体" w:cs="宋体"/>
                <w:sz w:val="20"/>
                <w:szCs w:val="20"/>
              </w:rPr>
            </w:pPr>
            <w:r>
              <w:rPr>
                <w:rFonts w:hint="eastAsia" w:ascii="宋体" w:hAnsi="宋体" w:cs="宋体"/>
                <w:sz w:val="20"/>
                <w:szCs w:val="20"/>
              </w:rPr>
              <w:t xml:space="preserve">6、支持创建不少于10 个用户场景作为模板保存。</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控制软件</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rPr>
              <w:t xml:space="preserve">▲1、具备C/S和B/S架构,提供多语言版本，可通过客户端软件、移动端和web端对大屏系统进行统一管理,包括大屏门户、场景配置、预案切换、远程操控、信号控制、一键上墙、内容切换、多屏互动、窗口叠加/拼接/漫游/放大/缩小/移动/关闭等操作，支持查看信号源实时画面,实时查看大屏中正在播放的内容等功能,支持维护和升级；</w:t>
            </w:r>
            <w:r>
              <w:rPr>
                <w:rFonts w:hint="eastAsia" w:ascii="宋体" w:hAnsi="宋体" w:cs="宋体"/>
                <w:color w:val="auto"/>
                <w:sz w:val="20"/>
                <w:szCs w:val="20"/>
                <w:lang w:bidi="ar"/>
              </w:rPr>
              <w:t xml:space="preserve">（签订合同时提供具有CMA标识的第三方检测报告）</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▲2、具有大屏显控、信息发布、语音控制等功能,支持大屏管理、字幕管理、中控管理、信息发布、音频配置、实时浏览、录像回放等功能；</w:t>
            </w:r>
            <w:r>
              <w:rPr>
                <w:rFonts w:hint="eastAsia" w:ascii="宋体" w:hAnsi="宋体" w:cs="宋体"/>
                <w:color w:val="auto"/>
                <w:sz w:val="20"/>
                <w:szCs w:val="20"/>
                <w:lang w:bidi="ar"/>
              </w:rPr>
              <w:t xml:space="preserve">（签订合同时提供具有CMA标识的第三方检测报告）</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3、支持显示配置好的门户作为统一的门户入口,可自定义设置背景图片、门户标题、菜单名称、菜单图片、菜单链接内容,包含二级门户、场景、页面等；</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4、支持单窗口信号切换;支持信号通道模糊搜索，支持展示所有设备信号源通道，支持将输入源保存至收藏夹进行管理；</w:t>
            </w:r>
            <w:r/>
          </w:p>
          <w:p>
            <w:pPr>
              <w:jc w:val="left"/>
              <w:rPr>
                <w:rFonts w:hint="eastAsia" w:ascii="宋体" w:hAnsi="宋体" w:cs="宋体"/>
                <w:color w:val="auto"/>
                <w:sz w:val="20"/>
                <w:szCs w:val="20"/>
              </w:rPr>
            </w:pPr>
            <w:r>
              <w:rPr>
                <w:rFonts w:hint="eastAsia" w:ascii="宋体" w:hAnsi="宋体" w:cs="宋体"/>
                <w:color w:val="auto"/>
                <w:sz w:val="20"/>
                <w:szCs w:val="20"/>
              </w:rPr>
              <w:t xml:space="preserve">5、支持拖动信号源至场景进行播放，可设置该信号窗口的大小、位置、置顶、放大/还原、层级等参数，支持信号预监,可在播放信号源内容之前进行预查看；</w:t>
            </w:r>
            <w:r/>
          </w:p>
          <w:p>
            <w:pPr>
              <w:jc w:val="left"/>
              <w:rPr>
                <w:rFonts w:hint="eastAsia" w:ascii="宋体" w:hAnsi="宋体" w:cs="宋体"/>
                <w:color w:val="auto"/>
                <w:sz w:val="20"/>
                <w:szCs w:val="20"/>
              </w:rPr>
            </w:pPr>
            <w:r>
              <w:rPr>
                <w:rFonts w:hint="eastAsia" w:ascii="宋体" w:hAnsi="宋体" w:cs="宋体"/>
                <w:color w:val="auto"/>
                <w:sz w:val="20"/>
                <w:szCs w:val="20"/>
              </w:rPr>
              <w:t xml:space="preserve">6、支持一键将本地电脑桌面投放到大屏上显示,支持屏幕、网页、窗口类型投屏；</w:t>
            </w:r>
            <w:r/>
          </w:p>
          <w:p>
            <w:pPr>
              <w:jc w:val="left"/>
              <w:rPr>
                <w:rFonts w:hint="eastAsia" w:ascii="宋体" w:hAnsi="宋体" w:cs="宋体"/>
                <w:color w:val="auto"/>
                <w:sz w:val="20"/>
                <w:szCs w:val="20"/>
              </w:rPr>
            </w:pPr>
            <w:r>
              <w:rPr>
                <w:rFonts w:hint="eastAsia" w:ascii="宋体" w:hAnsi="宋体" w:cs="宋体"/>
                <w:color w:val="auto"/>
                <w:sz w:val="20"/>
                <w:szCs w:val="20"/>
              </w:rPr>
              <w:t xml:space="preserve">7、支持大屏预编辑,可在客户端对屏幕的视频布局显示进行调整,同时不影响大屏显示,调整完毕后可一键同步布局配置至大屏；</w:t>
            </w:r>
            <w:r/>
          </w:p>
          <w:p>
            <w:pPr>
              <w:jc w:val="left"/>
              <w:rPr>
                <w:rFonts w:hint="eastAsia" w:ascii="宋体" w:hAnsi="宋体" w:cs="宋体"/>
                <w:color w:val="auto"/>
                <w:sz w:val="20"/>
                <w:szCs w:val="20"/>
              </w:rPr>
            </w:pPr>
            <w:r>
              <w:rPr>
                <w:rFonts w:hint="eastAsia" w:ascii="宋体" w:hAnsi="宋体" w:cs="宋体"/>
                <w:color w:val="auto"/>
                <w:sz w:val="20"/>
                <w:szCs w:val="20"/>
              </w:rPr>
              <w:t xml:space="preserve">8、支持电视墙叠加字幕的管理和显示,字幕可设置高度、宽度、背景颜色、字体类型、字体颜色、字体大小、透明度、字间距、对齐方式、滚动方式、滚动速度;支持在移动端移动或删除虚拟LED；</w:t>
            </w:r>
            <w:r/>
          </w:p>
          <w:p>
            <w:pPr>
              <w:jc w:val="left"/>
              <w:rPr>
                <w:rFonts w:hint="eastAsia" w:ascii="宋体" w:hAnsi="宋体" w:cs="宋体"/>
                <w:color w:val="auto"/>
                <w:sz w:val="20"/>
                <w:szCs w:val="20"/>
              </w:rPr>
            </w:pPr>
            <w:r>
              <w:rPr>
                <w:rFonts w:hint="eastAsia" w:ascii="宋体" w:hAnsi="宋体" w:cs="宋体"/>
                <w:color w:val="auto"/>
                <w:sz w:val="20"/>
                <w:szCs w:val="20"/>
              </w:rPr>
              <w:t xml:space="preserve">9、支持对电脑桌面映像实时预览,并可反向控制桌面实现远程控制；</w:t>
            </w:r>
            <w:r/>
          </w:p>
          <w:p>
            <w:pPr>
              <w:jc w:val="left"/>
              <w:rPr>
                <w:color w:val="auto"/>
              </w:rPr>
            </w:pPr>
            <w:r>
              <w:rPr>
                <w:rFonts w:hint="eastAsia" w:ascii="宋体" w:hAnsi="宋体" w:cs="宋体"/>
                <w:color w:val="auto"/>
                <w:sz w:val="20"/>
                <w:szCs w:val="20"/>
              </w:rPr>
              <w:t xml:space="preserve">10、支持实时查看大屏显示的内容,可远程控制可视化界面、AR全景界面、VR网页端界面等；</w:t>
            </w:r>
            <w:r/>
          </w:p>
          <w:p>
            <w:pPr>
              <w:jc w:val="left"/>
              <w:rPr>
                <w:rFonts w:hint="eastAsia" w:ascii="宋体" w:hAnsi="宋体" w:cs="宋体"/>
                <w:color w:val="auto"/>
                <w:sz w:val="20"/>
                <w:szCs w:val="20"/>
              </w:rPr>
            </w:pPr>
            <w:r>
              <w:rPr>
                <w:rFonts w:hint="eastAsia" w:ascii="宋体" w:hAnsi="宋体" w:cs="宋体"/>
                <w:color w:val="auto"/>
                <w:sz w:val="20"/>
                <w:szCs w:val="20"/>
              </w:rPr>
              <w:t xml:space="preserve">11、支持通过鹰眼视图框选大屏局部进行查看和控制；</w:t>
            </w:r>
            <w:r/>
          </w:p>
          <w:p>
            <w:pPr>
              <w:jc w:val="left"/>
              <w:rPr>
                <w:rFonts w:hint="eastAsia" w:ascii="宋体" w:hAnsi="宋体" w:cs="宋体"/>
                <w:color w:val="auto"/>
                <w:sz w:val="20"/>
                <w:szCs w:val="20"/>
              </w:rPr>
            </w:pPr>
            <w:r>
              <w:rPr>
                <w:rFonts w:hint="eastAsia" w:ascii="宋体" w:hAnsi="宋体" w:cs="宋体"/>
                <w:color w:val="auto"/>
                <w:sz w:val="20"/>
                <w:szCs w:val="20"/>
              </w:rPr>
              <w:t xml:space="preserve">12、支持电视墙视频画面数字变倍,可对电视墙画面进行裁剪显示；</w:t>
            </w:r>
            <w:r/>
          </w:p>
          <w:p>
            <w:pPr>
              <w:jc w:val="left"/>
              <w:rPr>
                <w:rFonts w:hint="eastAsia" w:ascii="宋体" w:hAnsi="宋体" w:cs="宋体"/>
                <w:color w:val="auto"/>
                <w:sz w:val="20"/>
                <w:szCs w:val="20"/>
              </w:rPr>
            </w:pPr>
            <w:r>
              <w:rPr>
                <w:rFonts w:hint="eastAsia" w:ascii="宋体" w:hAnsi="宋体" w:cs="宋体"/>
                <w:color w:val="auto"/>
                <w:sz w:val="20"/>
                <w:szCs w:val="20"/>
              </w:rPr>
              <w:t xml:space="preserve">13、支持在移动端进行内容播放控制,可进行PPT上一页、下一页等操作,可控制正在播放视频的进度,开始、暂停、停止播放，支持在移动端同步WEB端平台内容,可切换大屏中显示的网页、视频、图片等；</w:t>
            </w:r>
            <w:r/>
          </w:p>
          <w:p>
            <w:pPr>
              <w:jc w:val="left"/>
              <w:rPr>
                <w:rFonts w:hint="eastAsia" w:ascii="宋体" w:hAnsi="宋体" w:cs="宋体"/>
                <w:color w:val="auto"/>
                <w:sz w:val="20"/>
                <w:szCs w:val="20"/>
              </w:rPr>
            </w:pPr>
            <w:r>
              <w:rPr>
                <w:rFonts w:hint="eastAsia" w:ascii="宋体" w:hAnsi="宋体" w:cs="宋体"/>
                <w:color w:val="auto"/>
                <w:sz w:val="20"/>
                <w:szCs w:val="20"/>
              </w:rPr>
              <w:t xml:space="preserve">14、可设置对PLC配电箱单台控制或多台级联控制，统一配置配电箱控制时,支持大屏系统一键开关机,并可设置定时开关机；</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15、支持配置大屏的智能控制功能,具有标准、柔和、影院和会议模式设置选项，可设置开启护眼模式、屏保,对具有除湿功能的大屏可设置开启除湿模式；</w:t>
            </w:r>
            <w:r/>
          </w:p>
          <w:p>
            <w:pPr>
              <w:pStyle w:val="824"/>
              <w:rPr>
                <w:rFonts w:hint="eastAsia" w:hAnsi="宋体" w:cs="宋体"/>
                <w:color w:val="auto"/>
                <w:sz w:val="20"/>
                <w:szCs w:val="20"/>
                <w:lang w:bidi="ar"/>
              </w:rPr>
            </w:pPr>
            <w:r>
              <w:rPr>
                <w:rFonts w:hint="eastAsia" w:hAnsi="宋体" w:cs="宋体"/>
                <w:color w:val="auto"/>
                <w:sz w:val="20"/>
                <w:szCs w:val="20"/>
              </w:rPr>
              <w:t xml:space="preserve">▲16、支持将网页、程序包、图片、视频、PPT、Word文档、Excel、PDF、文本等内容窗口拖动到大屏中,每种类型窗口可添加多个文件,可设置内容文件播放时长、内容播放顺序等属性。</w:t>
            </w:r>
            <w:r>
              <w:rPr>
                <w:rFonts w:hint="eastAsia" w:hAnsi="宋体" w:cs="宋体"/>
                <w:color w:val="auto"/>
                <w:sz w:val="20"/>
                <w:szCs w:val="20"/>
                <w:lang w:bidi="ar"/>
              </w:rPr>
              <w:t xml:space="preserve">（签订合同时提供具有CMA标识的第三方检测报告）</w:t>
            </w:r>
            <w:r/>
          </w:p>
          <w:p>
            <w:pPr>
              <w:pStyle w:val="824"/>
              <w:numPr>
                <w:ilvl w:val="0"/>
                <w:numId w:val="5"/>
              </w:numPr>
              <w:rPr>
                <w:rFonts w:hint="eastAsia" w:hAnsi="宋体" w:cs="宋体"/>
                <w:color w:val="auto"/>
              </w:rPr>
            </w:pPr>
            <w:r>
              <w:rPr>
                <w:rFonts w:hint="eastAsia" w:hAnsi="宋体" w:cs="宋体"/>
                <w:color w:val="auto"/>
              </w:rPr>
              <w:t xml:space="preserve">无需其他配置工具，直接在软件设置界面，可通过拖拽组件的方式自定义布局，支持</w:t>
            </w:r>
            <w:r>
              <w:rPr>
                <w:rFonts w:hAnsi="宋体" w:cs="宋体"/>
                <w:color w:val="auto"/>
              </w:rPr>
              <w:t xml:space="preserve">不少于</w:t>
            </w:r>
            <w:r>
              <w:rPr>
                <w:rFonts w:hint="eastAsia" w:hAnsi="宋体" w:cs="宋体"/>
                <w:color w:val="auto"/>
              </w:rPr>
              <w:t xml:space="preserve">18个功能组件可选，同时支持</w:t>
            </w:r>
            <w:r>
              <w:rPr>
                <w:rFonts w:hAnsi="宋体" w:cs="宋体"/>
                <w:color w:val="auto"/>
              </w:rPr>
              <w:t xml:space="preserve">不少于</w:t>
            </w:r>
            <w:r>
              <w:rPr>
                <w:rFonts w:hint="eastAsia" w:hAnsi="宋体" w:cs="宋体"/>
                <w:color w:val="auto"/>
              </w:rPr>
              <w:t xml:space="preserve">6个组件进行叠加组合，支持保存为新的布局名称，支持多个布局切换；</w:t>
            </w:r>
            <w:r/>
          </w:p>
          <w:p>
            <w:pPr>
              <w:pStyle w:val="824"/>
              <w:numPr>
                <w:ilvl w:val="0"/>
                <w:numId w:val="5"/>
              </w:numPr>
              <w:rPr>
                <w:rFonts w:hint="eastAsia" w:hAnsi="宋体" w:cs="宋体"/>
                <w:color w:val="auto"/>
              </w:rPr>
            </w:pPr>
            <w:r>
              <w:rPr>
                <w:rFonts w:hint="eastAsia" w:hAnsi="宋体" w:cs="宋体"/>
                <w:color w:val="auto"/>
              </w:rPr>
              <w:t xml:space="preserve">可根据用户使用习惯来切换左手模式和右手模式，改变信号源列表的位置，也可设置信号列表隐藏及宽度大小</w:t>
            </w:r>
            <w:r>
              <w:rPr>
                <w:rFonts w:hAnsi="宋体" w:cs="宋体"/>
                <w:color w:val="auto"/>
              </w:rPr>
              <w:t xml:space="preserve">；</w:t>
            </w:r>
            <w:r/>
          </w:p>
          <w:p>
            <w:pPr>
              <w:pStyle w:val="824"/>
              <w:numPr>
                <w:ilvl w:val="0"/>
                <w:numId w:val="5"/>
              </w:numPr>
              <w:rPr>
                <w:rFonts w:hint="eastAsia" w:hAnsi="宋体" w:cs="宋体"/>
                <w:color w:val="auto"/>
              </w:rPr>
            </w:pPr>
            <w:r>
              <w:rPr>
                <w:rFonts w:hint="eastAsia" w:hAnsi="宋体" w:cs="宋体"/>
                <w:color w:val="auto"/>
              </w:rPr>
              <w:t xml:space="preserve">信号列表中的信号支持模糊搜索，并可实时预览画面，可设置信号的展示顺序；</w:t>
            </w:r>
            <w:r/>
          </w:p>
          <w:p>
            <w:pPr>
              <w:pStyle w:val="824"/>
              <w:numPr>
                <w:ilvl w:val="0"/>
                <w:numId w:val="5"/>
              </w:numPr>
              <w:rPr>
                <w:rFonts w:hint="eastAsia" w:hAnsi="宋体" w:cs="宋体"/>
                <w:color w:val="auto"/>
              </w:rPr>
            </w:pPr>
            <w:r>
              <w:rPr>
                <w:rFonts w:hint="eastAsia" w:hAnsi="宋体" w:cs="宋体"/>
                <w:color w:val="auto"/>
              </w:rPr>
              <w:t xml:space="preserve">支持在软件界面控制打开可视化数据网页，在演示讲解时，通过平板</w:t>
            </w:r>
            <w:r>
              <w:rPr>
                <w:rFonts w:hAnsi="宋体" w:cs="宋体"/>
                <w:color w:val="auto"/>
              </w:rPr>
              <w:t xml:space="preserve">可</w:t>
            </w:r>
            <w:r>
              <w:rPr>
                <w:rFonts w:hint="eastAsia" w:hAnsi="宋体" w:cs="宋体"/>
                <w:color w:val="auto"/>
              </w:rPr>
              <w:t xml:space="preserve">直接进行回显和反控，包括数据可视化界面中中不同二级菜单的点击切换，地图的放大，旋转，移动以及文字的输入；</w:t>
            </w:r>
            <w:r/>
          </w:p>
          <w:p>
            <w:pPr>
              <w:pStyle w:val="824"/>
              <w:numPr>
                <w:ilvl w:val="0"/>
                <w:numId w:val="5"/>
              </w:numPr>
              <w:rPr>
                <w:rFonts w:hint="eastAsia" w:hAnsi="宋体" w:cs="宋体"/>
                <w:color w:val="auto"/>
              </w:rPr>
            </w:pPr>
            <w:r>
              <w:rPr>
                <w:rFonts w:hint="eastAsia" w:hAnsi="宋体" w:cs="宋体"/>
                <w:color w:val="auto"/>
              </w:rPr>
              <w:t xml:space="preserve">可视化软件在投屏时支持实时模式和预编辑模式，实时模式下，对大屏画面进行切换可以实时的同步；预编辑模式下，支持在可视化软件上先对大屏需要显示的画面进行编排，编辑时，大屏画面显示不受影响，编辑完成后，可一键同步至大屏；</w:t>
            </w:r>
            <w:r/>
          </w:p>
          <w:p>
            <w:pPr>
              <w:pStyle w:val="824"/>
              <w:numPr>
                <w:ilvl w:val="0"/>
                <w:numId w:val="5"/>
              </w:numPr>
              <w:rPr>
                <w:rFonts w:hint="eastAsia" w:hAnsi="宋体" w:cs="宋体"/>
                <w:color w:val="auto"/>
              </w:rPr>
            </w:pPr>
            <w:r>
              <w:rPr>
                <w:rFonts w:hint="eastAsia" w:hAnsi="宋体" w:cs="宋体"/>
                <w:color w:val="auto"/>
              </w:rPr>
              <w:t xml:space="preserve">、支持调整画面的编码方式（CPU编码、GPU编码）、压缩方式（H264、H265）以及编码格式（YUV420、YUV444）；</w:t>
            </w:r>
            <w:r/>
          </w:p>
          <w:p>
            <w:pPr>
              <w:pStyle w:val="824"/>
              <w:numPr>
                <w:ilvl w:val="0"/>
                <w:numId w:val="5"/>
              </w:numPr>
              <w:rPr>
                <w:rFonts w:hint="eastAsia" w:hAnsi="宋体" w:cs="宋体"/>
                <w:color w:val="auto"/>
              </w:rPr>
            </w:pPr>
            <w:r>
              <w:rPr>
                <w:rFonts w:hint="eastAsia" w:hAnsi="宋体" w:cs="宋体"/>
                <w:color w:val="auto"/>
              </w:rPr>
              <w:t xml:space="preserve">支持对不同文件类型进行窗口采集，支持word、图片、视频、excel、txt、pdf、ppt、网页等不同的应用类型，可同时采集</w:t>
            </w:r>
            <w:r>
              <w:rPr>
                <w:rFonts w:hAnsi="宋体" w:cs="宋体"/>
                <w:color w:val="auto"/>
              </w:rPr>
              <w:t xml:space="preserve">≥</w:t>
            </w:r>
            <w:r>
              <w:rPr>
                <w:rFonts w:hint="eastAsia" w:hAnsi="宋体" w:cs="宋体"/>
                <w:color w:val="auto"/>
              </w:rPr>
              <w:t xml:space="preserve">8个任务窗口；</w:t>
            </w:r>
            <w:r/>
          </w:p>
          <w:p>
            <w:pPr>
              <w:pStyle w:val="824"/>
              <w:numPr>
                <w:ilvl w:val="0"/>
                <w:numId w:val="5"/>
              </w:numPr>
              <w:rPr>
                <w:rFonts w:hint="eastAsia" w:hAnsi="宋体" w:cs="宋体"/>
                <w:color w:val="auto"/>
              </w:rPr>
            </w:pPr>
            <w:r>
              <w:rPr>
                <w:rFonts w:hint="eastAsia" w:hAnsi="宋体" w:cs="宋体"/>
                <w:color w:val="auto"/>
              </w:rPr>
              <w:t xml:space="preserve">支持查看每个窗口采集画面的实时信息，包括帧序号、采集耗时、编码耗时、调度耗时、发送耗时、以及总耗时信息；</w:t>
            </w:r>
            <w:r/>
          </w:p>
          <w:p>
            <w:pPr>
              <w:pStyle w:val="824"/>
              <w:numPr>
                <w:ilvl w:val="0"/>
                <w:numId w:val="5"/>
              </w:numPr>
              <w:rPr>
                <w:rFonts w:hint="eastAsia" w:hAnsi="宋体" w:cs="宋体"/>
                <w:color w:val="auto"/>
              </w:rPr>
            </w:pPr>
            <w:r>
              <w:rPr>
                <w:rFonts w:hint="eastAsia" w:hAnsi="宋体" w:cs="宋体"/>
                <w:color w:val="auto"/>
              </w:rPr>
              <w:t xml:space="preserve">支持在软件界面对桌面操作进行录像操作，可以直接打开录像文件进行查看；</w:t>
            </w:r>
            <w:r/>
          </w:p>
          <w:p>
            <w:pPr>
              <w:pStyle w:val="824"/>
              <w:numPr>
                <w:ilvl w:val="0"/>
                <w:numId w:val="5"/>
              </w:numPr>
              <w:rPr>
                <w:rFonts w:hint="eastAsia" w:hAnsi="宋体" w:cs="宋体"/>
                <w:color w:val="auto"/>
              </w:rPr>
            </w:pPr>
            <w:r>
              <w:rPr>
                <w:rFonts w:hint="eastAsia" w:hAnsi="宋体" w:cs="宋体"/>
                <w:color w:val="auto"/>
              </w:rPr>
              <w:t xml:space="preserve">支持局部采集，用户可根据需要自定义区域进行采集投屏显示</w:t>
            </w:r>
            <w:r>
              <w:rPr>
                <w:rFonts w:hAnsi="宋体" w:cs="宋体"/>
                <w:color w:val="auto"/>
              </w:rPr>
              <w:t xml:space="preserve">；</w:t>
            </w:r>
            <w:r/>
          </w:p>
          <w:p>
            <w:pPr>
              <w:pStyle w:val="824"/>
              <w:numPr>
                <w:ilvl w:val="0"/>
                <w:numId w:val="5"/>
              </w:numPr>
              <w:rPr>
                <w:rFonts w:hint="eastAsia" w:hAnsi="宋体" w:cs="宋体"/>
                <w:color w:val="auto"/>
              </w:rPr>
            </w:pPr>
            <w:r>
              <w:rPr>
                <w:rFonts w:hint="eastAsia" w:hAnsi="宋体" w:cs="宋体"/>
                <w:color w:val="auto"/>
              </w:rPr>
              <w:t xml:space="preserve">支持可视化软件远程控制电脑桌面的功能，可视化软件在将画面投屏后，可直接在界面上进入远程控制模式，可以对投屏的电脑进行远程控制；</w:t>
            </w:r>
            <w:r/>
          </w:p>
          <w:p>
            <w:pPr>
              <w:pStyle w:val="824"/>
              <w:numPr>
                <w:ilvl w:val="0"/>
                <w:numId w:val="5"/>
              </w:numPr>
              <w:rPr>
                <w:rFonts w:hint="eastAsia" w:hAnsi="宋体" w:cs="宋体"/>
                <w:color w:val="auto"/>
              </w:rPr>
            </w:pPr>
            <w:r>
              <w:rPr>
                <w:rFonts w:hint="eastAsia" w:hAnsi="宋体" w:cs="宋体"/>
                <w:color w:val="auto"/>
              </w:rPr>
              <w:t xml:space="preserve">支持平板多点触控及鼠标方式可视化控制LED设备，支持单台和批量操作，支持大屏开关、无人熄屏开关、大屏防火开关、亮度调节、OSD字幕、除湿开关，同时支持预案切换、信号源切换功能；</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配电箱4</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1、PLC控制方式，功率≥30KW，含智能配电柜控制器、交流接触器、空开插座、空开、开关电源等；</w:t>
            </w:r>
            <w:r/>
          </w:p>
          <w:p>
            <w:pPr>
              <w:jc w:val="left"/>
              <w:rPr>
                <w:rFonts w:hint="eastAsia" w:ascii="宋体" w:hAnsi="宋体" w:cs="宋体"/>
                <w:color w:val="auto"/>
                <w:sz w:val="20"/>
                <w:szCs w:val="20"/>
              </w:rPr>
            </w:pPr>
            <w:r>
              <w:rPr>
                <w:rFonts w:hint="eastAsia" w:ascii="宋体" w:hAnsi="宋体" w:cs="宋体"/>
                <w:color w:val="auto"/>
                <w:sz w:val="20"/>
                <w:szCs w:val="20"/>
              </w:rPr>
              <w:t xml:space="preserve">2、具有过流，过压，欠压，短路，温度，时间等保护功能；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3、在控制电脑端可实现开关配电箱电源，并可实现远程开关电功能。</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配电箱5</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1、PLC控制方式，功率≥60KW，含智能配电柜控制器、交流接触器、空开插座、空开、开关电源等；</w:t>
            </w:r>
            <w:r/>
          </w:p>
          <w:p>
            <w:pPr>
              <w:jc w:val="left"/>
              <w:rPr>
                <w:rFonts w:hint="eastAsia" w:ascii="宋体" w:hAnsi="宋体" w:cs="宋体"/>
                <w:color w:val="auto"/>
                <w:sz w:val="20"/>
                <w:szCs w:val="20"/>
              </w:rPr>
            </w:pPr>
            <w:r>
              <w:rPr>
                <w:rFonts w:hint="eastAsia" w:ascii="宋体" w:hAnsi="宋体" w:cs="宋体"/>
                <w:color w:val="auto"/>
                <w:sz w:val="20"/>
                <w:szCs w:val="20"/>
              </w:rPr>
              <w:t xml:space="preserve">2、具有过流，过压，欠压，短路，温度，时间等保护功能；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3、在控制电脑端可实现开关配电箱电源，并可实现远程开关电功能。</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配电箱6</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1、PLC控制方式，功率≥40KW，含智能配电柜控制器、交流接触器、空开插座、空开、开关电源等；</w:t>
            </w:r>
            <w:r/>
          </w:p>
          <w:p>
            <w:pPr>
              <w:jc w:val="left"/>
              <w:rPr>
                <w:rFonts w:hint="eastAsia" w:ascii="宋体" w:hAnsi="宋体" w:cs="宋体"/>
                <w:color w:val="auto"/>
                <w:sz w:val="20"/>
                <w:szCs w:val="20"/>
              </w:rPr>
            </w:pPr>
            <w:r>
              <w:rPr>
                <w:rFonts w:hint="eastAsia" w:ascii="宋体" w:hAnsi="宋体" w:cs="宋体"/>
                <w:color w:val="auto"/>
                <w:sz w:val="20"/>
                <w:szCs w:val="20"/>
              </w:rPr>
              <w:t xml:space="preserve">2、具有过流，过压，欠压，短路，温度，时间等保护功能；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3、在控制电脑端可实现开关配电箱电源，并可实现远程开关电功能。</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屏体框架及包边9</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定制钢结构，面积不小于28.81㎡。屏体外框采用不小于40mm×40mm国标镀锌方通，防锈防腐蚀，四周采用黑色拉丝不锈钢装饰包边，包边宽度满足现场及使用单位需求，安装结构满足现场实际使用情况。根据现场实际环境情况配置合适的散热通风设备。</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屏体框架及包边10</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定制钢结构，面积不小于58.99㎡。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屏体框架及包边11</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定制钢结构，面积不小于35.84㎡。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59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强弱电线缆</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1、室外LED屏所用强供电及通信线缆；</w:t>
            </w:r>
            <w:r/>
          </w:p>
          <w:p>
            <w:pPr>
              <w:jc w:val="left"/>
              <w:rPr>
                <w:rFonts w:hint="eastAsia" w:ascii="宋体" w:hAnsi="宋体" w:cs="宋体"/>
                <w:color w:val="auto"/>
                <w:sz w:val="20"/>
                <w:szCs w:val="20"/>
              </w:rPr>
            </w:pPr>
            <w:r>
              <w:rPr>
                <w:rFonts w:hint="eastAsia" w:ascii="宋体" w:hAnsi="宋体" w:cs="宋体"/>
                <w:color w:val="auto"/>
                <w:sz w:val="20"/>
                <w:szCs w:val="20"/>
              </w:rPr>
              <w:t xml:space="preserve">2、供电采用国标三相五线制线缆；</w:t>
            </w:r>
            <w:r/>
          </w:p>
          <w:p>
            <w:pPr>
              <w:jc w:val="left"/>
              <w:rPr>
                <w:rFonts w:hint="eastAsia" w:ascii="宋体" w:hAnsi="宋体" w:cs="宋体"/>
                <w:color w:val="auto"/>
                <w:sz w:val="20"/>
                <w:szCs w:val="20"/>
              </w:rPr>
            </w:pPr>
            <w:r>
              <w:rPr>
                <w:rFonts w:hint="eastAsia" w:ascii="宋体" w:hAnsi="宋体" w:cs="宋体"/>
                <w:color w:val="auto"/>
                <w:sz w:val="20"/>
                <w:szCs w:val="20"/>
              </w:rPr>
              <w:t xml:space="preserve">3、通信采用不低于ANSI/TIA-568-C.2-2009标准六类网线。</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高清分布式编解码一体机</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1、具备接口：≥1路HDMI视频输入,≥1路HDMI视频输出接口，≥1路RJ45接口，≥1路凤凰座音频 IN，≥1路凤凰座音频OUT， ≥1路RS232双向收发串口，≥4路I/O控制接口，≥3个USB接口；</w:t>
            </w:r>
            <w:r/>
          </w:p>
          <w:p>
            <w:pPr>
              <w:jc w:val="left"/>
              <w:rPr>
                <w:rFonts w:hint="eastAsia" w:ascii="宋体" w:hAnsi="宋体" w:cs="宋体"/>
                <w:color w:val="auto"/>
                <w:sz w:val="20"/>
                <w:szCs w:val="20"/>
              </w:rPr>
            </w:pPr>
            <w:r>
              <w:rPr>
                <w:rFonts w:hint="eastAsia" w:ascii="宋体" w:hAnsi="宋体" w:cs="宋体"/>
                <w:color w:val="auto"/>
                <w:sz w:val="20"/>
                <w:szCs w:val="20"/>
              </w:rPr>
              <w:t xml:space="preserve">2、更换有故障的分布式节点并应用不会整体重启和黑屏，支持分布式输出节点可选输出画面模式包括：黑屏、no single、输入信号源的最后一帧图像；</w:t>
            </w:r>
            <w:r/>
          </w:p>
          <w:p>
            <w:pPr>
              <w:jc w:val="left"/>
              <w:rPr>
                <w:rFonts w:hint="eastAsia" w:ascii="宋体" w:hAnsi="宋体" w:cs="宋体"/>
                <w:color w:val="auto"/>
                <w:sz w:val="20"/>
                <w:szCs w:val="20"/>
              </w:rPr>
            </w:pPr>
            <w:r>
              <w:rPr>
                <w:rFonts w:hint="eastAsia" w:ascii="宋体" w:hAnsi="宋体" w:cs="宋体"/>
                <w:color w:val="auto"/>
                <w:sz w:val="20"/>
                <w:szCs w:val="20"/>
              </w:rPr>
              <w:t xml:space="preserve">3、系统采用去中心化无服务器架构设计，可扩展任意数量节点，所有节点自动均衡备份数据，兼容全平台使用（包括信创产品国产化系统），系统支持权限管理功能，用户数量无上限，支持多用户、用户组权限的设置，不需要单独配置服务器或者分布式主节点作为权限管理系统服务；</w:t>
            </w:r>
            <w:r/>
          </w:p>
          <w:p>
            <w:pPr>
              <w:jc w:val="left"/>
              <w:rPr>
                <w:rFonts w:hint="eastAsia" w:ascii="宋体" w:hAnsi="宋体" w:cs="宋体"/>
                <w:color w:val="auto"/>
                <w:sz w:val="20"/>
                <w:szCs w:val="20"/>
              </w:rPr>
            </w:pPr>
            <w:r>
              <w:rPr>
                <w:rFonts w:hint="eastAsia" w:ascii="宋体" w:hAnsi="宋体" w:cs="宋体"/>
                <w:color w:val="auto"/>
                <w:sz w:val="20"/>
                <w:szCs w:val="20"/>
              </w:rPr>
              <w:t xml:space="preserve">4、具有中控编程接口：任意分布式输入输出节点均具备可独立编程中控功能，单个分布式节点配合会议话筒主机与摄像机实现摄像联动跟踪功能，支持单个分布式节点io触发坐席预案调用功能，不需要第三方环境接口机和中控主机；</w:t>
            </w:r>
            <w:r/>
          </w:p>
          <w:p>
            <w:pPr>
              <w:jc w:val="left"/>
              <w:rPr>
                <w:rFonts w:hint="eastAsia" w:ascii="宋体" w:hAnsi="宋体" w:cs="宋体"/>
                <w:color w:val="auto"/>
                <w:sz w:val="20"/>
                <w:szCs w:val="20"/>
              </w:rPr>
            </w:pPr>
            <w:r>
              <w:rPr>
                <w:rFonts w:hint="eastAsia" w:ascii="宋体" w:hAnsi="宋体" w:cs="宋体"/>
                <w:color w:val="auto"/>
                <w:sz w:val="20"/>
                <w:szCs w:val="20"/>
              </w:rPr>
              <w:t xml:space="preserve">5、分布式节点采用一体化设计不分输入输出类型，可自定义为输入节点，也可以自定义为输出节点；任何一个分布式节点可以作为普通输入、普通输出、坐席输入、坐席输出、拼接输出、ipc解码输入等类型使用，无需更换内部芯片或者底层包；</w:t>
            </w:r>
            <w:r/>
          </w:p>
          <w:p>
            <w:pPr>
              <w:jc w:val="left"/>
              <w:rPr>
                <w:rFonts w:hint="eastAsia" w:ascii="宋体" w:hAnsi="宋体" w:cs="宋体"/>
                <w:color w:val="auto"/>
                <w:sz w:val="20"/>
                <w:szCs w:val="20"/>
              </w:rPr>
            </w:pPr>
            <w:r>
              <w:rPr>
                <w:rFonts w:hint="eastAsia" w:ascii="宋体" w:hAnsi="宋体" w:cs="宋体"/>
                <w:color w:val="auto"/>
                <w:sz w:val="20"/>
                <w:szCs w:val="20"/>
              </w:rPr>
              <w:t xml:space="preserve">6、支持分布式系统具有画面轮询功能，轮询画面可双击放大到固定区域显示，方便监控画面在轮询过程中随时查看可疑图像；</w:t>
            </w:r>
            <w:r/>
          </w:p>
          <w:p>
            <w:pPr>
              <w:jc w:val="left"/>
              <w:rPr>
                <w:rFonts w:hint="eastAsia" w:ascii="宋体" w:hAnsi="宋体" w:cs="宋体"/>
                <w:color w:val="auto"/>
                <w:sz w:val="20"/>
                <w:szCs w:val="20"/>
              </w:rPr>
            </w:pPr>
            <w:r>
              <w:rPr>
                <w:rFonts w:hint="eastAsia" w:ascii="宋体" w:hAnsi="宋体" w:cs="宋体"/>
                <w:color w:val="auto"/>
                <w:sz w:val="20"/>
                <w:szCs w:val="20"/>
              </w:rPr>
              <w:t xml:space="preserve">7、支持系统批注功能，可在视频播放过程中或者ppt播放过程中，对某个细节部分进行批注加以描述，批注样式、颜色、形状等等可自由选择。</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8口千兆交换机</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bCs/>
                <w:color w:val="auto"/>
                <w:sz w:val="20"/>
                <w:szCs w:val="20"/>
              </w:rPr>
              <w:t xml:space="preserve">不少于8口10/100/1000M千兆交换机。</w:t>
            </w:r>
            <w:r>
              <w:rPr>
                <w:rFonts w:hint="eastAsia" w:ascii="宋体" w:hAnsi="宋体" w:cs="宋体"/>
                <w:color w:val="auto"/>
                <w:sz w:val="20"/>
                <w:szCs w:val="20"/>
              </w:rPr>
              <w:t xml:space="preserve">包转发率≥23.8Mpps，交换容量≥32Gbps。</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16口千兆交换机</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不少于16口10/100/1000M千兆交换机，包转发率≥11.9Mpps，交换容量≥16Gbps。</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63</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高清HDMI矩阵</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1、嵌入式LINUX操作系统，便于开发和维护；</w:t>
            </w:r>
            <w:r/>
          </w:p>
          <w:p>
            <w:pPr>
              <w:jc w:val="left"/>
              <w:rPr>
                <w:rFonts w:hint="eastAsia" w:ascii="宋体" w:hAnsi="宋体" w:cs="宋体"/>
                <w:color w:val="auto"/>
                <w:sz w:val="20"/>
                <w:szCs w:val="20"/>
              </w:rPr>
            </w:pPr>
            <w:r>
              <w:rPr>
                <w:rFonts w:hint="eastAsia" w:ascii="宋体" w:hAnsi="宋体" w:cs="宋体"/>
                <w:color w:val="auto"/>
                <w:sz w:val="20"/>
                <w:szCs w:val="20"/>
              </w:rPr>
              <w:t xml:space="preserve">2、不少于4个2.5G的RJ45接口、2个万兆光口；</w:t>
            </w:r>
            <w:r/>
          </w:p>
          <w:p>
            <w:pPr>
              <w:jc w:val="left"/>
              <w:rPr>
                <w:rFonts w:hint="eastAsia" w:ascii="宋体" w:hAnsi="宋体" w:cs="宋体"/>
                <w:color w:val="auto"/>
                <w:sz w:val="20"/>
                <w:szCs w:val="20"/>
              </w:rPr>
            </w:pPr>
            <w:r>
              <w:rPr>
                <w:rFonts w:hint="eastAsia" w:ascii="宋体" w:hAnsi="宋体" w:cs="宋体"/>
                <w:color w:val="auto"/>
                <w:sz w:val="20"/>
                <w:szCs w:val="20"/>
              </w:rPr>
              <w:t xml:space="preserve">3、支持双主控热备，无感切换，切换过程中上墙画面正常显示不受影响；</w:t>
            </w:r>
            <w:r/>
          </w:p>
          <w:p>
            <w:pPr>
              <w:jc w:val="left"/>
              <w:rPr>
                <w:rFonts w:hint="eastAsia" w:ascii="宋体" w:hAnsi="宋体" w:cs="宋体"/>
                <w:color w:val="auto"/>
                <w:sz w:val="20"/>
                <w:szCs w:val="20"/>
              </w:rPr>
            </w:pPr>
            <w:r>
              <w:rPr>
                <w:rFonts w:hint="eastAsia" w:ascii="宋体" w:hAnsi="宋体" w:cs="宋体"/>
                <w:color w:val="auto"/>
                <w:sz w:val="20"/>
                <w:szCs w:val="20"/>
              </w:rPr>
              <w:t xml:space="preserve">4、智能风扇自动调温，确保系统稳定可靠，支持会议模式一键静音；</w:t>
            </w:r>
            <w:r/>
          </w:p>
          <w:p>
            <w:pPr>
              <w:jc w:val="left"/>
              <w:rPr>
                <w:rFonts w:hint="eastAsia" w:ascii="宋体" w:hAnsi="宋体" w:cs="宋体"/>
                <w:color w:val="auto"/>
                <w:sz w:val="20"/>
                <w:szCs w:val="20"/>
              </w:rPr>
            </w:pPr>
            <w:r>
              <w:rPr>
                <w:rFonts w:hint="eastAsia" w:ascii="宋体" w:hAnsi="宋体" w:cs="宋体"/>
                <w:color w:val="auto"/>
                <w:sz w:val="20"/>
                <w:szCs w:val="20"/>
              </w:rPr>
              <w:t xml:space="preserve">5、支持双码流技术，可变码流，支持复合流和视频流编码，复合流编码时音频和视频同步；</w:t>
            </w:r>
            <w:r/>
          </w:p>
          <w:p>
            <w:pPr>
              <w:jc w:val="left"/>
              <w:rPr>
                <w:rFonts w:hint="eastAsia" w:ascii="宋体" w:hAnsi="宋体" w:cs="宋体"/>
                <w:color w:val="auto"/>
                <w:sz w:val="20"/>
                <w:szCs w:val="20"/>
              </w:rPr>
            </w:pPr>
            <w:r>
              <w:rPr>
                <w:rFonts w:hint="eastAsia" w:ascii="宋体" w:hAnsi="宋体" w:cs="宋体"/>
                <w:color w:val="auto"/>
                <w:sz w:val="20"/>
                <w:szCs w:val="20"/>
              </w:rPr>
              <w:t xml:space="preserve">6、支持DP、HDMI、DVI等常见视频信号接入，并编码转发至其他存储设备，最大支持4K@60信号的采集和编码，支持视音频同步解码；</w:t>
            </w:r>
            <w:r/>
          </w:p>
          <w:p>
            <w:pPr>
              <w:jc w:val="left"/>
              <w:rPr>
                <w:rFonts w:hint="eastAsia" w:ascii="宋体" w:hAnsi="宋体" w:cs="宋体"/>
                <w:color w:val="auto"/>
                <w:sz w:val="20"/>
                <w:szCs w:val="20"/>
              </w:rPr>
            </w:pPr>
            <w:r>
              <w:rPr>
                <w:rFonts w:hint="eastAsia" w:ascii="宋体" w:hAnsi="宋体" w:cs="宋体"/>
                <w:color w:val="auto"/>
                <w:sz w:val="20"/>
                <w:szCs w:val="20"/>
              </w:rPr>
              <w:t xml:space="preserve">7、支持32MP、16MP、12MP、8MP、5MP、3MP、1080p、720p、D1视频解码；</w:t>
            </w:r>
            <w:r/>
          </w:p>
          <w:p>
            <w:pPr>
              <w:jc w:val="left"/>
              <w:rPr>
                <w:rFonts w:hint="eastAsia" w:ascii="宋体" w:hAnsi="宋体" w:cs="宋体"/>
                <w:color w:val="auto"/>
                <w:sz w:val="20"/>
                <w:szCs w:val="20"/>
              </w:rPr>
            </w:pPr>
            <w:r>
              <w:rPr>
                <w:rFonts w:hint="eastAsia" w:ascii="宋体" w:hAnsi="宋体" w:cs="宋体"/>
                <w:color w:val="auto"/>
                <w:sz w:val="20"/>
                <w:szCs w:val="20"/>
              </w:rPr>
              <w:t xml:space="preserve">8、支</w:t>
            </w:r>
            <w:r>
              <w:rPr>
                <w:rFonts w:hint="eastAsia" w:ascii="宋体" w:hAnsi="宋体" w:cs="宋体"/>
                <w:color w:val="auto"/>
                <w:sz w:val="20"/>
                <w:szCs w:val="20"/>
              </w:rPr>
              <w:t xml:space="preserve">持H.265/H.264/SVAC/MPEG4/MJPEG视频标准；</w:t>
            </w:r>
            <w:r/>
          </w:p>
          <w:p>
            <w:pPr>
              <w:jc w:val="left"/>
              <w:rPr>
                <w:rFonts w:hint="eastAsia" w:ascii="宋体" w:hAnsi="宋体" w:cs="宋体"/>
                <w:color w:val="auto"/>
                <w:sz w:val="20"/>
                <w:szCs w:val="20"/>
              </w:rPr>
            </w:pPr>
            <w:r>
              <w:rPr>
                <w:rFonts w:hint="eastAsia" w:ascii="宋体" w:hAnsi="宋体" w:cs="宋体"/>
                <w:color w:val="auto"/>
                <w:sz w:val="20"/>
                <w:szCs w:val="20"/>
              </w:rPr>
              <w:t xml:space="preserve">9、支持信号多路复制，同一路信号复制路数不少于32路；</w:t>
            </w:r>
            <w:r/>
          </w:p>
          <w:p>
            <w:pPr>
              <w:jc w:val="left"/>
              <w:rPr>
                <w:rFonts w:hint="eastAsia" w:ascii="宋体" w:hAnsi="宋体" w:cs="宋体"/>
                <w:color w:val="auto"/>
                <w:sz w:val="20"/>
                <w:szCs w:val="20"/>
              </w:rPr>
            </w:pPr>
            <w:r>
              <w:rPr>
                <w:rFonts w:hint="eastAsia" w:ascii="宋体" w:hAnsi="宋体" w:cs="宋体"/>
                <w:color w:val="auto"/>
                <w:sz w:val="20"/>
                <w:szCs w:val="20"/>
              </w:rPr>
              <w:t xml:space="preserve">10、支持web浏览器、PC客户端、移动客户端、网络键盘等控制切换；</w:t>
            </w:r>
            <w:r/>
          </w:p>
          <w:p>
            <w:pPr>
              <w:jc w:val="left"/>
              <w:rPr>
                <w:rFonts w:hint="eastAsia" w:ascii="宋体" w:hAnsi="宋体" w:cs="宋体"/>
                <w:color w:val="auto"/>
                <w:sz w:val="20"/>
                <w:szCs w:val="20"/>
              </w:rPr>
            </w:pPr>
            <w:r>
              <w:rPr>
                <w:rFonts w:hint="eastAsia" w:ascii="宋体" w:hAnsi="宋体" w:cs="宋体"/>
                <w:color w:val="auto"/>
                <w:sz w:val="20"/>
                <w:szCs w:val="20"/>
              </w:rPr>
              <w:t xml:space="preserve">11、</w:t>
            </w:r>
            <w:r>
              <w:rPr>
                <w:rFonts w:hint="eastAsia" w:ascii="宋体" w:hAnsi="宋体" w:cs="宋体"/>
                <w:color w:val="auto"/>
              </w:rPr>
              <w:t xml:space="preserve">支持可视化运维，自带≥8英寸液晶触摸面板，无需外接显示器可进行设备配置及系统运维，包括查看设备运行状态、设备温度、板卡状态（图形化显示出板卡的形态和插入槽位位置）、接口连接状态、风扇状态、电源状态、修改设备IP、查看设备版本等</w:t>
            </w:r>
            <w:r>
              <w:rPr>
                <w:rFonts w:hint="eastAsia" w:ascii="宋体" w:hAnsi="宋体" w:cs="宋体"/>
                <w:color w:val="auto"/>
                <w:sz w:val="20"/>
                <w:szCs w:val="20"/>
              </w:rPr>
              <w:t xml:space="preserve">；</w:t>
            </w:r>
            <w:r/>
          </w:p>
          <w:p>
            <w:pPr>
              <w:jc w:val="left"/>
              <w:rPr>
                <w:rFonts w:hint="eastAsia" w:ascii="宋体" w:hAnsi="宋体" w:cs="宋体"/>
                <w:color w:val="auto"/>
                <w:sz w:val="20"/>
                <w:szCs w:val="20"/>
              </w:rPr>
            </w:pPr>
            <w:r>
              <w:rPr>
                <w:rFonts w:hint="eastAsia" w:ascii="宋体" w:hAnsi="宋体" w:cs="宋体"/>
                <w:color w:val="auto"/>
                <w:sz w:val="20"/>
                <w:szCs w:val="20"/>
              </w:rPr>
              <w:t xml:space="preserve">12、支持1/4/6/8/9/16/25/36画面分割显示，支持自由分割；</w:t>
            </w:r>
            <w:r/>
          </w:p>
          <w:p>
            <w:pPr>
              <w:jc w:val="left"/>
              <w:rPr>
                <w:rFonts w:hint="eastAsia" w:ascii="宋体" w:hAnsi="宋体" w:cs="宋体"/>
                <w:color w:val="auto"/>
                <w:sz w:val="20"/>
                <w:szCs w:val="20"/>
              </w:rPr>
            </w:pPr>
            <w:r>
              <w:rPr>
                <w:rFonts w:hint="eastAsia" w:ascii="宋体" w:hAnsi="宋体" w:cs="宋体"/>
                <w:color w:val="auto"/>
                <w:sz w:val="20"/>
                <w:szCs w:val="20"/>
              </w:rPr>
              <w:t xml:space="preserve">13、支持点对点高清底图显示；</w:t>
            </w:r>
            <w:r/>
          </w:p>
          <w:p>
            <w:pPr>
              <w:jc w:val="left"/>
              <w:rPr>
                <w:rFonts w:hint="eastAsia" w:ascii="宋体" w:hAnsi="宋体" w:cs="宋体"/>
                <w:color w:val="auto"/>
                <w:sz w:val="20"/>
                <w:szCs w:val="20"/>
              </w:rPr>
            </w:pPr>
            <w:r>
              <w:rPr>
                <w:rFonts w:hint="eastAsia" w:ascii="宋体" w:hAnsi="宋体" w:cs="宋体"/>
                <w:color w:val="auto"/>
                <w:sz w:val="20"/>
                <w:szCs w:val="20"/>
              </w:rPr>
              <w:t xml:space="preserve">14、支持字幕叠加功能，文字字体、颜色、字符间距、背景色、滚动速度可调节；</w:t>
            </w:r>
            <w:r/>
          </w:p>
          <w:p>
            <w:pPr>
              <w:jc w:val="left"/>
              <w:rPr>
                <w:rFonts w:hint="eastAsia" w:ascii="宋体" w:hAnsi="宋体" w:cs="宋体"/>
                <w:color w:val="auto"/>
                <w:sz w:val="20"/>
                <w:szCs w:val="20"/>
              </w:rPr>
            </w:pPr>
            <w:r>
              <w:rPr>
                <w:rFonts w:hint="eastAsia" w:ascii="宋体" w:hAnsi="宋体" w:cs="宋体"/>
                <w:color w:val="auto"/>
                <w:sz w:val="20"/>
                <w:szCs w:val="20"/>
              </w:rPr>
              <w:t xml:space="preserve">15、支持双电源冗余；</w:t>
            </w:r>
            <w:r/>
          </w:p>
          <w:p>
            <w:pPr>
              <w:jc w:val="left"/>
              <w:rPr>
                <w:rFonts w:hint="eastAsia" w:ascii="宋体" w:hAnsi="宋体" w:cs="宋体"/>
                <w:color w:val="auto"/>
                <w:sz w:val="20"/>
                <w:szCs w:val="20"/>
              </w:rPr>
            </w:pPr>
            <w:r>
              <w:rPr>
                <w:rFonts w:hint="eastAsia" w:ascii="宋体" w:hAnsi="宋体" w:cs="宋体"/>
                <w:color w:val="auto"/>
                <w:sz w:val="20"/>
                <w:szCs w:val="20"/>
              </w:rPr>
              <w:t xml:space="preserve">16、机箱高度≤8U，具备不少于27个板卡插槽，输入输出板卡支持混插，业务卡槽支持适配输入或输出板卡插入识别及使用；</w:t>
            </w:r>
            <w:r/>
          </w:p>
          <w:p>
            <w:pPr>
              <w:jc w:val="left"/>
              <w:rPr>
                <w:rFonts w:hint="eastAsia" w:ascii="宋体" w:hAnsi="宋体" w:cs="宋体"/>
                <w:color w:val="auto"/>
                <w:sz w:val="20"/>
                <w:szCs w:val="20"/>
              </w:rPr>
            </w:pPr>
            <w:r>
              <w:rPr>
                <w:rFonts w:hint="eastAsia" w:ascii="宋体" w:hAnsi="宋体" w:cs="宋体"/>
                <w:color w:val="auto"/>
                <w:sz w:val="20"/>
                <w:szCs w:val="20"/>
              </w:rPr>
              <w:t xml:space="preserve">▲17、支持每个通道编码参数独立可调，包括分辨率、帧率、码率、亮度、对比度、饱和度、色度，支持复合流编码，音频和视频同步，编码设置页面支持YUV444和YUV420的模式切换，支持主码流、辅码流同步编码；</w:t>
            </w:r>
            <w:r>
              <w:rPr>
                <w:rFonts w:hint="eastAsia" w:ascii="宋体" w:hAnsi="宋体" w:cs="宋体"/>
                <w:color w:val="auto"/>
                <w:sz w:val="20"/>
                <w:szCs w:val="20"/>
                <w:lang w:bidi="ar"/>
              </w:rPr>
              <w:t xml:space="preserve">（签订合同时提供具有CMA标识的第三方检测报告）</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▲18、解码卡单输出口支持36路1080P (2</w:t>
            </w:r>
            <w:r>
              <w:rPr>
                <w:rFonts w:hint="eastAsia" w:ascii="宋体" w:hAnsi="宋体" w:cs="宋体"/>
                <w:color w:val="auto"/>
                <w:sz w:val="20"/>
                <w:szCs w:val="20"/>
              </w:rPr>
              <w:t xml:space="preserve">00万)，或9路4096×2160 (800万)，或2路8640×3840 (3200万)，或4路8192×2160(1600万)/4000×3000(1200万)，或12路3392×2008(600万)/3072×1728(500万)，或16路2560×1440(400万)，或20路2048×1536(300万)，或72路720P/D1及以下分辨率实时解码信号的解码；整机满配最大支持864路1080P（200万）或216路4096×2160（800万）或48路8640×3840（3200万）高清视频解码；</w:t>
            </w:r>
            <w:r>
              <w:rPr>
                <w:rFonts w:hint="eastAsia" w:ascii="宋体" w:hAnsi="宋体" w:cs="宋体"/>
                <w:color w:val="auto"/>
                <w:sz w:val="20"/>
                <w:szCs w:val="20"/>
                <w:lang w:bidi="ar"/>
              </w:rPr>
              <w:t xml:space="preserve">（签订合同时提供具有CMA标识的第三方检测报告）</w:t>
            </w:r>
            <w:r/>
          </w:p>
          <w:p>
            <w:pPr>
              <w:jc w:val="left"/>
              <w:rPr>
                <w:rFonts w:hint="eastAsia" w:ascii="宋体" w:hAnsi="宋体" w:cs="宋体"/>
                <w:color w:val="auto"/>
                <w:sz w:val="20"/>
                <w:szCs w:val="20"/>
              </w:rPr>
            </w:pPr>
            <w:r>
              <w:rPr>
                <w:rFonts w:hint="eastAsia" w:ascii="宋体" w:hAnsi="宋体" w:cs="宋体"/>
                <w:color w:val="auto"/>
                <w:sz w:val="20"/>
                <w:szCs w:val="20"/>
              </w:rPr>
              <w:t xml:space="preserve">▲19、输出板卡（解码卡）单输出口支持 36 个分辨率为 4096×2160 图层或 36个分辨率为1920×1080 图层输出；单输出板卡支持144个分辨率为 4096×2160 图层或144个分辨率为 1920×1080 图层输出。</w:t>
            </w:r>
            <w:r>
              <w:rPr>
                <w:rFonts w:hint="eastAsia" w:ascii="宋体" w:hAnsi="宋体" w:cs="宋体"/>
                <w:color w:val="auto"/>
                <w:sz w:val="20"/>
                <w:szCs w:val="20"/>
                <w:lang w:bidi="ar"/>
              </w:rPr>
              <w:t xml:space="preserve">（签订合同时提供具有CMA标识的第三方检测报告）</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集中管理主机</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1、接口与控制核心板分离设计，控制核心板采用抽拉式板卡式设计；</w:t>
            </w:r>
            <w:r/>
          </w:p>
          <w:p>
            <w:pPr>
              <w:jc w:val="left"/>
              <w:rPr>
                <w:rFonts w:hint="eastAsia" w:ascii="宋体" w:hAnsi="宋体" w:cs="宋体"/>
                <w:sz w:val="20"/>
                <w:szCs w:val="20"/>
              </w:rPr>
            </w:pPr>
            <w:r>
              <w:rPr>
                <w:rFonts w:hint="eastAsia" w:ascii="宋体" w:hAnsi="宋体" w:cs="宋体"/>
                <w:sz w:val="20"/>
                <w:szCs w:val="20"/>
              </w:rPr>
              <w:t xml:space="preserve">2、不少于8路独立可编程红外发射接口，均可进行自由编程，支持红外接收窗接收遥控器红外信号进行红外学习；</w:t>
            </w:r>
            <w:r/>
          </w:p>
          <w:p>
            <w:pPr>
              <w:jc w:val="left"/>
              <w:rPr>
                <w:rFonts w:hint="eastAsia" w:ascii="宋体" w:hAnsi="宋体" w:cs="宋体"/>
                <w:sz w:val="20"/>
                <w:szCs w:val="20"/>
              </w:rPr>
            </w:pPr>
            <w:r>
              <w:rPr>
                <w:rFonts w:hint="eastAsia" w:ascii="宋体" w:hAnsi="宋体" w:cs="宋体"/>
                <w:sz w:val="20"/>
                <w:szCs w:val="20"/>
              </w:rPr>
              <w:t xml:space="preserve">3、不少于10路独立可编程RS-232/422/485控制接口，其中不少于4路双向控制接口，不少于6路单向发送控制接口。每个接口波特率支持600-115200；</w:t>
            </w:r>
            <w:r/>
          </w:p>
          <w:p>
            <w:pPr>
              <w:jc w:val="left"/>
              <w:rPr>
                <w:rFonts w:hint="eastAsia" w:ascii="宋体" w:hAnsi="宋体" w:cs="宋体"/>
                <w:sz w:val="20"/>
                <w:szCs w:val="20"/>
              </w:rPr>
            </w:pPr>
            <w:r>
              <w:rPr>
                <w:rFonts w:hint="eastAsia" w:ascii="宋体" w:hAnsi="宋体" w:cs="宋体"/>
                <w:sz w:val="20"/>
                <w:szCs w:val="20"/>
              </w:rPr>
              <w:t xml:space="preserve">4、不少于2路独立固定RS-232控制接口，方便接驳触摸屏、本地电脑等控制界面；</w:t>
            </w:r>
            <w:r/>
          </w:p>
          <w:p>
            <w:pPr>
              <w:jc w:val="left"/>
              <w:rPr>
                <w:rFonts w:hint="eastAsia" w:ascii="宋体" w:hAnsi="宋体" w:cs="宋体"/>
                <w:sz w:val="20"/>
                <w:szCs w:val="20"/>
              </w:rPr>
            </w:pPr>
            <w:r>
              <w:rPr>
                <w:rFonts w:hint="eastAsia" w:ascii="宋体" w:hAnsi="宋体" w:cs="宋体"/>
                <w:sz w:val="20"/>
                <w:szCs w:val="20"/>
              </w:rPr>
              <w:t xml:space="preserve">5、不少于8路弱电继电器控制接口，开关时间、顺序可编程设置；</w:t>
            </w:r>
            <w:r/>
          </w:p>
          <w:p>
            <w:pPr>
              <w:jc w:val="left"/>
              <w:rPr>
                <w:rFonts w:hint="eastAsia" w:ascii="宋体" w:hAnsi="宋体" w:cs="宋体"/>
                <w:sz w:val="20"/>
                <w:szCs w:val="20"/>
              </w:rPr>
            </w:pPr>
            <w:r>
              <w:rPr>
                <w:rFonts w:hint="eastAsia" w:ascii="宋体" w:hAnsi="宋体" w:cs="宋体"/>
                <w:sz w:val="20"/>
                <w:szCs w:val="20"/>
              </w:rPr>
              <w:t xml:space="preserve">6、不少于8路DI输入检测端口，联动功能可编程设置；</w:t>
            </w:r>
            <w:r/>
          </w:p>
          <w:p>
            <w:pPr>
              <w:jc w:val="left"/>
              <w:rPr>
                <w:rFonts w:hint="eastAsia" w:ascii="宋体" w:hAnsi="宋体" w:cs="宋体"/>
                <w:sz w:val="20"/>
                <w:szCs w:val="20"/>
              </w:rPr>
            </w:pPr>
            <w:r>
              <w:rPr>
                <w:rFonts w:hint="eastAsia" w:ascii="宋体" w:hAnsi="宋体" w:cs="宋体"/>
                <w:sz w:val="20"/>
                <w:szCs w:val="20"/>
              </w:rPr>
              <w:t xml:space="preserve">7、不少于2路MINI USB可编程接口；</w:t>
            </w:r>
            <w:r/>
          </w:p>
          <w:p>
            <w:pPr>
              <w:jc w:val="left"/>
              <w:rPr>
                <w:rFonts w:hint="eastAsia" w:ascii="宋体" w:hAnsi="宋体" w:cs="宋体"/>
                <w:sz w:val="20"/>
                <w:szCs w:val="20"/>
              </w:rPr>
            </w:pPr>
            <w:r>
              <w:rPr>
                <w:rFonts w:hint="eastAsia" w:ascii="宋体" w:hAnsi="宋体" w:cs="宋体"/>
                <w:sz w:val="20"/>
                <w:szCs w:val="20"/>
              </w:rPr>
              <w:t xml:space="preserve">8、前面板内置≥4.3寸可编程液晶触摸屏，可对其进行自定义编程修改；</w:t>
            </w:r>
            <w:r/>
          </w:p>
          <w:p>
            <w:pPr>
              <w:jc w:val="left"/>
              <w:rPr>
                <w:rFonts w:hint="eastAsia" w:ascii="宋体" w:hAnsi="宋体" w:cs="宋体"/>
                <w:sz w:val="20"/>
                <w:szCs w:val="20"/>
              </w:rPr>
            </w:pPr>
            <w:r>
              <w:rPr>
                <w:rFonts w:hint="eastAsia" w:ascii="宋体" w:hAnsi="宋体" w:cs="宋体"/>
                <w:sz w:val="20"/>
                <w:szCs w:val="20"/>
              </w:rPr>
              <w:t xml:space="preserve">9、不少于1路RJ45网络控制端口、两路DC12V冗余供电；</w:t>
            </w:r>
            <w:r/>
          </w:p>
          <w:p>
            <w:pPr>
              <w:jc w:val="left"/>
              <w:rPr>
                <w:rFonts w:hint="eastAsia" w:ascii="宋体" w:hAnsi="宋体" w:cs="宋体"/>
                <w:sz w:val="20"/>
                <w:szCs w:val="20"/>
              </w:rPr>
            </w:pPr>
            <w:r>
              <w:rPr>
                <w:rFonts w:hint="eastAsia" w:ascii="宋体" w:hAnsi="宋体" w:cs="宋体"/>
                <w:sz w:val="20"/>
                <w:szCs w:val="20"/>
              </w:rPr>
              <w:t xml:space="preserve">10、支持苹果IOS、安卓Android、WindowsCE等操作系统的终端通过无线路由器控制中控；</w:t>
            </w:r>
            <w:r/>
          </w:p>
          <w:p>
            <w:pPr>
              <w:jc w:val="left"/>
              <w:rPr>
                <w:rFonts w:hint="eastAsia" w:ascii="宋体" w:hAnsi="宋体" w:cs="宋体"/>
                <w:sz w:val="20"/>
                <w:szCs w:val="20"/>
              </w:rPr>
            </w:pPr>
            <w:r>
              <w:rPr>
                <w:rFonts w:hint="eastAsia" w:ascii="宋体" w:hAnsi="宋体" w:cs="宋体"/>
                <w:sz w:val="20"/>
                <w:szCs w:val="20"/>
              </w:rPr>
              <w:t xml:space="preserve">11、支持多代码的控制，即一键发多行代码（IR红外、RS-485代码、RS-232代码）；</w:t>
            </w:r>
            <w:r/>
          </w:p>
          <w:p>
            <w:pPr>
              <w:jc w:val="left"/>
              <w:rPr>
                <w:rFonts w:hint="eastAsia" w:ascii="宋体" w:hAnsi="宋体" w:cs="宋体"/>
                <w:sz w:val="20"/>
                <w:szCs w:val="20"/>
              </w:rPr>
            </w:pPr>
            <w:r>
              <w:rPr>
                <w:rFonts w:hint="eastAsia" w:ascii="宋体" w:hAnsi="宋体" w:cs="宋体"/>
                <w:sz w:val="20"/>
                <w:szCs w:val="20"/>
              </w:rPr>
              <w:t xml:space="preserve">12、支持第三方设备及控制协议，可自行设置多种控制协议和代码；</w:t>
            </w:r>
            <w:r/>
          </w:p>
          <w:p>
            <w:pPr>
              <w:jc w:val="left"/>
              <w:rPr>
                <w:rFonts w:hint="eastAsia" w:ascii="宋体" w:hAnsi="宋体" w:cs="宋体"/>
                <w:sz w:val="20"/>
                <w:szCs w:val="20"/>
              </w:rPr>
            </w:pPr>
            <w:r>
              <w:rPr>
                <w:rFonts w:hint="eastAsia" w:ascii="宋体" w:hAnsi="宋体" w:cs="宋体"/>
                <w:sz w:val="20"/>
                <w:szCs w:val="20"/>
              </w:rPr>
              <w:t xml:space="preserve">13、两块核心板可进行故障备份，所有端口电路采用冗余设计，相当于内置两个中控，接口共用，任意时刻只有一路中控起作用，可随时切换到另一路，线路物理完全断开，不会相互影响；</w:t>
            </w:r>
            <w:r/>
          </w:p>
          <w:p>
            <w:pPr>
              <w:jc w:val="left"/>
              <w:rPr>
                <w:rFonts w:hint="eastAsia" w:ascii="宋体" w:hAnsi="宋体" w:cs="宋体"/>
                <w:sz w:val="20"/>
                <w:szCs w:val="20"/>
              </w:rPr>
            </w:pPr>
            <w:r>
              <w:rPr>
                <w:rFonts w:hint="eastAsia" w:ascii="宋体" w:hAnsi="宋体" w:cs="宋体"/>
                <w:sz w:val="20"/>
                <w:szCs w:val="20"/>
              </w:rPr>
              <w:t xml:space="preserve">14、可控制矩阵进行窗口拉流、码流切换，预案切换、大屏开关等操作；</w:t>
            </w:r>
            <w:r/>
          </w:p>
          <w:p>
            <w:pPr>
              <w:jc w:val="left"/>
              <w:rPr>
                <w:rFonts w:hint="eastAsia" w:ascii="宋体" w:hAnsi="宋体" w:cs="宋体"/>
                <w:sz w:val="20"/>
                <w:szCs w:val="20"/>
              </w:rPr>
            </w:pPr>
            <w:r>
              <w:rPr>
                <w:rFonts w:hint="eastAsia" w:ascii="宋体" w:hAnsi="宋体" w:cs="宋体"/>
                <w:sz w:val="20"/>
                <w:szCs w:val="20"/>
              </w:rPr>
              <w:t xml:space="preserve">15、界面支持自定义设置，支持在界面叠加图片及字符，大小、形状和位置可任意调整。</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系统控制编程</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1、同时支持三套相互独立的用户控制界面，支持多用户、跨平台、分布式控制，适用于多用户集群控制场景；</w:t>
            </w:r>
            <w:r/>
          </w:p>
          <w:p>
            <w:pPr>
              <w:jc w:val="left"/>
              <w:rPr>
                <w:rFonts w:hint="eastAsia" w:ascii="宋体" w:hAnsi="宋体" w:cs="宋体"/>
                <w:sz w:val="20"/>
                <w:szCs w:val="20"/>
              </w:rPr>
            </w:pPr>
            <w:r>
              <w:rPr>
                <w:rFonts w:hint="eastAsia" w:ascii="宋体" w:hAnsi="宋体" w:cs="宋体"/>
                <w:sz w:val="20"/>
                <w:szCs w:val="20"/>
              </w:rPr>
              <w:t xml:space="preserve">2、开放式自定义的用户编程界面，支持各种控制接口功能界面编程，操作界面功能简洁美观，方便操作，控制软件运行操作无延时、无卡顿，无崩溃等现象；</w:t>
            </w:r>
            <w:r/>
          </w:p>
          <w:p>
            <w:pPr>
              <w:jc w:val="left"/>
              <w:rPr>
                <w:rFonts w:hint="eastAsia" w:ascii="宋体" w:hAnsi="宋体" w:cs="宋体"/>
                <w:sz w:val="20"/>
                <w:szCs w:val="20"/>
              </w:rPr>
            </w:pPr>
            <w:r>
              <w:rPr>
                <w:rFonts w:hint="eastAsia" w:ascii="宋体" w:hAnsi="宋体" w:cs="宋体"/>
                <w:sz w:val="20"/>
                <w:szCs w:val="20"/>
              </w:rPr>
              <w:t xml:space="preserve">3、支持中控软件查询当前设备状态，软件操作响应时间≤5ms；</w:t>
            </w:r>
            <w:r/>
          </w:p>
          <w:p>
            <w:pPr>
              <w:jc w:val="left"/>
              <w:rPr>
                <w:rFonts w:hint="eastAsia" w:ascii="宋体" w:hAnsi="宋体" w:cs="宋体"/>
                <w:sz w:val="20"/>
                <w:szCs w:val="20"/>
              </w:rPr>
            </w:pPr>
            <w:r>
              <w:rPr>
                <w:rFonts w:hint="eastAsia" w:ascii="宋体" w:hAnsi="宋体" w:cs="宋体"/>
                <w:sz w:val="20"/>
                <w:szCs w:val="20"/>
              </w:rPr>
              <w:t xml:space="preserve">4、软件支持在中标麒麟等国产系统上安装使用;软件对计算机CPU占有率≤5%,占用内存≤10%。</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8路继电器</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1、电源控制器采用一进一出模式不低于8路，单路输出负载最大支持16A，8路总负载不低于24000W；</w:t>
            </w:r>
            <w:r/>
          </w:p>
          <w:p>
            <w:pPr>
              <w:jc w:val="left"/>
              <w:rPr>
                <w:rFonts w:hint="eastAsia" w:ascii="宋体" w:hAnsi="宋体" w:cs="宋体"/>
                <w:sz w:val="20"/>
                <w:szCs w:val="20"/>
              </w:rPr>
            </w:pPr>
            <w:r>
              <w:rPr>
                <w:rFonts w:hint="eastAsia" w:ascii="宋体" w:hAnsi="宋体" w:cs="宋体"/>
                <w:sz w:val="20"/>
                <w:szCs w:val="20"/>
              </w:rPr>
              <w:t xml:space="preserve">2、采用过零切换技术，可保障负载和主机安全可靠，保护继电器触点；</w:t>
            </w:r>
            <w:r/>
          </w:p>
          <w:p>
            <w:pPr>
              <w:jc w:val="left"/>
              <w:rPr>
                <w:rFonts w:hint="eastAsia" w:ascii="宋体" w:hAnsi="宋体" w:cs="宋体"/>
                <w:sz w:val="20"/>
                <w:szCs w:val="20"/>
              </w:rPr>
            </w:pPr>
            <w:r>
              <w:rPr>
                <w:rFonts w:hint="eastAsia" w:ascii="宋体" w:hAnsi="宋体" w:cs="宋体"/>
                <w:sz w:val="20"/>
                <w:szCs w:val="20"/>
              </w:rPr>
              <w:t xml:space="preserve">3、支持≥8路I/O控制接口，可以联动消防通道控制继电器开关动作；</w:t>
            </w:r>
            <w:r/>
          </w:p>
          <w:p>
            <w:pPr>
              <w:jc w:val="left"/>
              <w:rPr>
                <w:rFonts w:hint="eastAsia" w:ascii="宋体" w:hAnsi="宋体" w:cs="宋体"/>
                <w:sz w:val="20"/>
                <w:szCs w:val="20"/>
              </w:rPr>
            </w:pPr>
            <w:r>
              <w:rPr>
                <w:rFonts w:hint="eastAsia" w:ascii="宋体" w:hAnsi="宋体" w:cs="宋体"/>
                <w:sz w:val="20"/>
                <w:szCs w:val="20"/>
              </w:rPr>
              <w:t xml:space="preserve">4、支持网络LAN、NET、RS-232和I/O多种控制接口控制每一路电源的开关；</w:t>
            </w:r>
            <w:r/>
          </w:p>
          <w:p>
            <w:pPr>
              <w:jc w:val="left"/>
              <w:rPr>
                <w:rFonts w:hint="eastAsia" w:ascii="宋体" w:hAnsi="宋体" w:cs="宋体"/>
                <w:sz w:val="20"/>
                <w:szCs w:val="20"/>
              </w:rPr>
            </w:pPr>
            <w:r>
              <w:rPr>
                <w:rFonts w:hint="eastAsia" w:ascii="宋体" w:hAnsi="宋体" w:cs="宋体"/>
                <w:sz w:val="20"/>
                <w:szCs w:val="20"/>
              </w:rPr>
              <w:t xml:space="preserve">5、支持网络和串口支持采集每一路电能参数并反馈到控制触摸屏端显示。</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智能电源管理器</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1、提供不少于8路电源时序开关通道，单通道的电流不低于10A，单通道总输入电流容量不低于38A；</w:t>
            </w:r>
            <w:r/>
          </w:p>
          <w:p>
            <w:pPr>
              <w:jc w:val="left"/>
              <w:rPr>
                <w:rFonts w:hint="eastAsia" w:ascii="宋体" w:hAnsi="宋体" w:cs="宋体"/>
                <w:sz w:val="20"/>
                <w:szCs w:val="20"/>
              </w:rPr>
            </w:pPr>
            <w:r>
              <w:rPr>
                <w:rFonts w:hint="eastAsia" w:ascii="宋体" w:hAnsi="宋体" w:cs="宋体"/>
                <w:sz w:val="20"/>
                <w:szCs w:val="20"/>
              </w:rPr>
              <w:t xml:space="preserve">2、支持用电安全管理与监测，支持电流、电压、温度监测，能够检测接入设备的电流、功率、能耗、温度等参数，并实时同步到服务器,带漏电、过压、欠压、过流和过载检测，出现这些用电安全问题时自动切断电路；</w:t>
            </w:r>
            <w:r/>
          </w:p>
          <w:p>
            <w:pPr>
              <w:jc w:val="left"/>
              <w:rPr>
                <w:rFonts w:hint="eastAsia" w:ascii="宋体" w:hAnsi="宋体" w:cs="宋体"/>
                <w:sz w:val="20"/>
                <w:szCs w:val="20"/>
              </w:rPr>
            </w:pPr>
            <w:r>
              <w:rPr>
                <w:rFonts w:hint="eastAsia" w:ascii="宋体" w:hAnsi="宋体" w:cs="宋体"/>
                <w:sz w:val="20"/>
                <w:szCs w:val="20"/>
              </w:rPr>
              <w:t xml:space="preserve">3、提供232及RJ45网络输入接口，或连接中控系统，对输出通道进行时序全开和全关操作的时序开关功能；</w:t>
            </w:r>
            <w:r/>
          </w:p>
          <w:p>
            <w:pPr>
              <w:jc w:val="left"/>
              <w:rPr>
                <w:rFonts w:hint="eastAsia" w:ascii="宋体" w:hAnsi="宋体" w:cs="宋体"/>
                <w:sz w:val="20"/>
                <w:szCs w:val="20"/>
              </w:rPr>
            </w:pPr>
            <w:r>
              <w:rPr>
                <w:rFonts w:hint="eastAsia" w:ascii="宋体" w:hAnsi="宋体" w:cs="宋体"/>
                <w:sz w:val="20"/>
                <w:szCs w:val="20"/>
              </w:rPr>
              <w:t xml:space="preserve">4、通过面板按键，对输出通道进行时序全开和全关操作的时序开关操作；</w:t>
            </w:r>
            <w:r/>
          </w:p>
          <w:p>
            <w:pPr>
              <w:jc w:val="left"/>
              <w:rPr>
                <w:rFonts w:hint="eastAsia" w:ascii="宋体" w:hAnsi="宋体" w:cs="宋体"/>
                <w:sz w:val="20"/>
                <w:szCs w:val="20"/>
              </w:rPr>
            </w:pPr>
            <w:r>
              <w:rPr>
                <w:rFonts w:hint="eastAsia" w:ascii="宋体" w:hAnsi="宋体" w:cs="宋体"/>
                <w:sz w:val="20"/>
                <w:szCs w:val="20"/>
              </w:rPr>
              <w:t xml:space="preserve">5、提供相邻端口互锁功能；</w:t>
            </w:r>
            <w:r/>
          </w:p>
          <w:p>
            <w:pPr>
              <w:jc w:val="left"/>
              <w:rPr>
                <w:rFonts w:hint="eastAsia" w:ascii="宋体" w:hAnsi="宋体" w:cs="宋体"/>
                <w:sz w:val="20"/>
                <w:szCs w:val="20"/>
              </w:rPr>
            </w:pPr>
            <w:r>
              <w:rPr>
                <w:rFonts w:hint="eastAsia" w:ascii="宋体" w:hAnsi="宋体" w:cs="宋体"/>
                <w:sz w:val="20"/>
                <w:szCs w:val="20"/>
              </w:rPr>
              <w:t xml:space="preserve">6、多个设备支持级联，实现多个设备间时序开关功能。</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移动控制终端</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不小于10.2英寸分辨率 2160×1620，多点触控,电容式触摸屏。</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69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无线路由器</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不低于5G双频全千兆，触摸屏与控制系统建立通讯连接。</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无线投屏</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1、全面支持不少于AirPlay、Miracast、WiDi、GoogleCast 四大原生无线传输协议；</w:t>
            </w:r>
            <w:r/>
          </w:p>
          <w:p>
            <w:pPr>
              <w:jc w:val="left"/>
              <w:rPr>
                <w:rFonts w:hint="eastAsia" w:ascii="宋体" w:hAnsi="宋体" w:cs="宋体"/>
                <w:sz w:val="20"/>
                <w:szCs w:val="20"/>
              </w:rPr>
            </w:pPr>
            <w:r>
              <w:rPr>
                <w:rFonts w:hint="eastAsia" w:ascii="宋体" w:hAnsi="宋体" w:cs="宋体"/>
                <w:sz w:val="20"/>
                <w:szCs w:val="20"/>
              </w:rPr>
              <w:t xml:space="preserve">2、支持 不低于4K 高清视频输出并向下兼容，支持不少于4路画面同时显示；</w:t>
            </w:r>
            <w:r/>
          </w:p>
          <w:p>
            <w:pPr>
              <w:jc w:val="left"/>
              <w:rPr>
                <w:rFonts w:hint="eastAsia" w:ascii="宋体" w:hAnsi="宋体" w:cs="宋体"/>
                <w:sz w:val="20"/>
                <w:szCs w:val="20"/>
              </w:rPr>
            </w:pPr>
            <w:r>
              <w:rPr>
                <w:rFonts w:hint="eastAsia" w:ascii="宋体" w:hAnsi="宋体" w:cs="宋体"/>
                <w:sz w:val="20"/>
                <w:szCs w:val="20"/>
              </w:rPr>
              <w:t xml:space="preserve">3、支持通用视频格式，支持多种分辨率，不少于720P@60Hz，1080P@60Hz，4K@30Hz；</w:t>
            </w:r>
            <w:r/>
          </w:p>
          <w:p>
            <w:pPr>
              <w:jc w:val="left"/>
              <w:rPr>
                <w:rFonts w:hint="eastAsia" w:ascii="宋体" w:hAnsi="宋体" w:cs="宋体"/>
                <w:sz w:val="20"/>
                <w:szCs w:val="20"/>
              </w:rPr>
            </w:pPr>
            <w:r>
              <w:rPr>
                <w:rFonts w:hint="eastAsia" w:ascii="宋体" w:hAnsi="宋体" w:cs="宋体"/>
                <w:sz w:val="20"/>
                <w:szCs w:val="20"/>
              </w:rPr>
              <w:t xml:space="preserve">4、无线模块：不少于802.11 a/g/n/ac；2.4GHz／5GHz双波段（自适应至最佳信道）。</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墙面控制面板</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1、采用不低于四核64位ARM Cortex-A35高性能处理器，主频≥1.5GHz，板载1GB RAM，8GB Flash闪存；</w:t>
            </w:r>
            <w:r/>
          </w:p>
          <w:p>
            <w:pPr>
              <w:jc w:val="left"/>
              <w:rPr>
                <w:rFonts w:hint="eastAsia" w:ascii="宋体" w:hAnsi="宋体" w:cs="宋体"/>
                <w:sz w:val="20"/>
                <w:szCs w:val="20"/>
              </w:rPr>
            </w:pPr>
            <w:r>
              <w:rPr>
                <w:rFonts w:hint="eastAsia" w:ascii="宋体" w:hAnsi="宋体" w:cs="宋体"/>
                <w:sz w:val="20"/>
                <w:szCs w:val="20"/>
              </w:rPr>
              <w:t xml:space="preserve">2、不小于9英寸IPS屏幕，最高分辨率：≥1024x600，最多支持不少于5点电容触摸。宽高比：16:9；</w:t>
            </w:r>
            <w:r/>
          </w:p>
          <w:p>
            <w:pPr>
              <w:jc w:val="left"/>
              <w:rPr>
                <w:rFonts w:hint="eastAsia" w:ascii="宋体" w:hAnsi="宋体" w:cs="宋体"/>
                <w:sz w:val="20"/>
                <w:szCs w:val="20"/>
              </w:rPr>
            </w:pPr>
            <w:r>
              <w:rPr>
                <w:rFonts w:hint="eastAsia" w:ascii="宋体" w:hAnsi="宋体" w:cs="宋体"/>
                <w:sz w:val="20"/>
                <w:szCs w:val="20"/>
              </w:rPr>
              <w:t xml:space="preserve">3、通过以有线网络与中控主机进行通信，可实现对中控主机的控制操作和反馈信息的显示；</w:t>
            </w:r>
            <w:r/>
          </w:p>
          <w:p>
            <w:pPr>
              <w:jc w:val="left"/>
              <w:rPr>
                <w:rFonts w:hint="eastAsia" w:ascii="宋体" w:hAnsi="宋体" w:cs="宋体"/>
                <w:sz w:val="20"/>
                <w:szCs w:val="20"/>
              </w:rPr>
            </w:pPr>
            <w:r>
              <w:rPr>
                <w:rFonts w:hint="eastAsia" w:ascii="宋体" w:hAnsi="宋体" w:cs="宋体"/>
                <w:sz w:val="20"/>
                <w:szCs w:val="20"/>
              </w:rPr>
              <w:t xml:space="preserve">4、内置麦克风、扬声器，支持拾音和声音外放；</w:t>
            </w:r>
            <w:r/>
          </w:p>
          <w:p>
            <w:pPr>
              <w:jc w:val="left"/>
              <w:rPr>
                <w:rFonts w:hint="eastAsia" w:ascii="宋体" w:hAnsi="宋体" w:cs="宋体"/>
                <w:sz w:val="20"/>
                <w:szCs w:val="20"/>
              </w:rPr>
            </w:pPr>
            <w:r>
              <w:rPr>
                <w:rFonts w:hint="eastAsia" w:ascii="宋体" w:hAnsi="宋体" w:cs="宋体"/>
                <w:sz w:val="20"/>
                <w:szCs w:val="20"/>
              </w:rPr>
              <w:t xml:space="preserve">5、支持多台触摸屏同时控制，而且触摸屏所有控制页面的按键和状态完全一致，主屏幕在跳页主页或者子页的同时，其余触摸屏状态实时同步；</w:t>
            </w:r>
            <w:r/>
          </w:p>
          <w:p>
            <w:pPr>
              <w:jc w:val="left"/>
              <w:rPr>
                <w:rFonts w:hint="eastAsia" w:ascii="宋体" w:hAnsi="宋体" w:cs="宋体"/>
                <w:sz w:val="20"/>
                <w:szCs w:val="20"/>
              </w:rPr>
            </w:pPr>
            <w:r>
              <w:rPr>
                <w:rFonts w:hint="eastAsia" w:ascii="宋体" w:hAnsi="宋体" w:cs="宋体"/>
                <w:sz w:val="20"/>
                <w:szCs w:val="20"/>
              </w:rPr>
              <w:t xml:space="preserve">6、支持双机热备份，内置双中控ip地址，可实时检测主中控机与备份中控机的工作状态。</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bookmarkStart w:id="196" w:name="_Hlk203982930"/>
            <w:r>
              <w:rPr>
                <w:rFonts w:hint="eastAsia" w:ascii="宋体" w:hAnsi="宋体" w:cs="宋体"/>
                <w:sz w:val="20"/>
                <w:szCs w:val="20"/>
                <w:lang w:bidi="ar"/>
              </w:rPr>
              <w:t xml:space="preserve">72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数字会议系统主机</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1、符合IEC60914国际标准，高性能工业级嵌入式处理器，系统稳定，速度快；</w:t>
            </w:r>
            <w:r/>
          </w:p>
          <w:p>
            <w:pPr>
              <w:jc w:val="left"/>
              <w:rPr>
                <w:rFonts w:hint="eastAsia" w:ascii="宋体" w:hAnsi="宋体" w:cs="宋体"/>
                <w:sz w:val="20"/>
                <w:szCs w:val="20"/>
              </w:rPr>
            </w:pPr>
            <w:r>
              <w:rPr>
                <w:rFonts w:hint="eastAsia" w:ascii="宋体" w:hAnsi="宋体" w:cs="宋体"/>
                <w:sz w:val="20"/>
                <w:szCs w:val="20"/>
              </w:rPr>
              <w:t xml:space="preserve">2、数字化处理和传输技术，再多的设备也不受干扰，全数字传输，克服长距离传输的衰减问题，专用六芯带屏蔽线传输距离不小于240米；</w:t>
            </w:r>
            <w:r/>
          </w:p>
          <w:p>
            <w:pPr>
              <w:jc w:val="left"/>
              <w:rPr>
                <w:rFonts w:hint="eastAsia" w:ascii="宋体" w:hAnsi="宋体" w:cs="宋体"/>
                <w:sz w:val="20"/>
                <w:szCs w:val="20"/>
              </w:rPr>
            </w:pPr>
            <w:r>
              <w:rPr>
                <w:rFonts w:hint="eastAsia" w:ascii="宋体" w:hAnsi="宋体" w:cs="宋体"/>
                <w:sz w:val="20"/>
                <w:szCs w:val="20"/>
              </w:rPr>
              <w:t xml:space="preserve">3、内置环境噪音消除器、数字均衡电路、自适应反馈抑器，可有效消除本地噪声，大幅提升会场声级，有效防止啸叫；</w:t>
            </w:r>
            <w:r/>
          </w:p>
          <w:p>
            <w:pPr>
              <w:jc w:val="left"/>
              <w:rPr>
                <w:rFonts w:hint="eastAsia" w:ascii="宋体" w:hAnsi="宋体" w:cs="宋体"/>
                <w:sz w:val="20"/>
                <w:szCs w:val="20"/>
              </w:rPr>
            </w:pPr>
            <w:r>
              <w:rPr>
                <w:rFonts w:hint="eastAsia" w:ascii="宋体" w:hAnsi="宋体" w:cs="宋体"/>
                <w:sz w:val="20"/>
                <w:szCs w:val="20"/>
              </w:rPr>
              <w:t xml:space="preserve">4、采用6芯DIN带屏蔽线缆或超六类带屏蔽网线连接，有效防止线路电磁干扰双机热备份模式功能，可把主机设为热备份模式级联进行系统备份；</w:t>
            </w:r>
            <w:r/>
          </w:p>
          <w:p>
            <w:pPr>
              <w:jc w:val="left"/>
              <w:rPr>
                <w:rFonts w:hint="eastAsia" w:ascii="宋体" w:hAnsi="宋体" w:cs="宋体"/>
                <w:sz w:val="20"/>
                <w:szCs w:val="20"/>
              </w:rPr>
            </w:pPr>
            <w:r>
              <w:rPr>
                <w:rFonts w:hint="eastAsia" w:ascii="宋体" w:hAnsi="宋体" w:cs="宋体"/>
                <w:sz w:val="20"/>
                <w:szCs w:val="20"/>
              </w:rPr>
              <w:t xml:space="preserve">5、不小于4.3英寸真彩色触摸屏，内嵌式Linux系统，中文操作界面；</w:t>
            </w:r>
            <w:r/>
          </w:p>
          <w:p>
            <w:pPr>
              <w:jc w:val="left"/>
              <w:rPr>
                <w:rFonts w:hint="eastAsia" w:ascii="宋体" w:hAnsi="宋体" w:cs="宋体"/>
                <w:sz w:val="20"/>
                <w:szCs w:val="20"/>
              </w:rPr>
            </w:pPr>
            <w:r>
              <w:rPr>
                <w:rFonts w:hint="eastAsia" w:ascii="宋体" w:hAnsi="宋体" w:cs="宋体"/>
                <w:sz w:val="20"/>
                <w:szCs w:val="20"/>
              </w:rPr>
              <w:t xml:space="preserve">6、可触摸设置会议模式、系统音量调节、话简管理、单元编号、摄像机参数、视像跟踪设置和倒计时设置以及茶水服务功能等（后台软件）；</w:t>
            </w:r>
            <w:r/>
          </w:p>
          <w:p>
            <w:pPr>
              <w:jc w:val="left"/>
              <w:rPr>
                <w:rFonts w:hint="eastAsia" w:ascii="宋体" w:hAnsi="宋体" w:cs="宋体"/>
                <w:sz w:val="20"/>
                <w:szCs w:val="20"/>
              </w:rPr>
            </w:pPr>
            <w:r>
              <w:rPr>
                <w:rFonts w:hint="eastAsia" w:ascii="宋体" w:hAnsi="宋体" w:cs="宋体"/>
                <w:sz w:val="20"/>
                <w:szCs w:val="20"/>
              </w:rPr>
              <w:t xml:space="preserve">7、会议模式:自由模式、轮替模式、限制模式、申请模式、计时模式、声控模式、PTT模式、VIP模式；</w:t>
            </w:r>
            <w:r/>
          </w:p>
          <w:p>
            <w:pPr>
              <w:jc w:val="left"/>
              <w:rPr>
                <w:rFonts w:hint="eastAsia" w:ascii="宋体" w:hAnsi="宋体" w:cs="宋体"/>
                <w:sz w:val="20"/>
                <w:szCs w:val="20"/>
              </w:rPr>
            </w:pPr>
            <w:r>
              <w:rPr>
                <w:rFonts w:hint="eastAsia" w:ascii="宋体" w:hAnsi="宋体" w:cs="宋体"/>
                <w:sz w:val="20"/>
                <w:szCs w:val="20"/>
              </w:rPr>
              <w:t xml:space="preserve">8、支持不少于1组光纤音频接口，具有2x50W功放模块，可直接外接音箱使用（选配）；</w:t>
            </w:r>
            <w:r/>
          </w:p>
          <w:p>
            <w:pPr>
              <w:jc w:val="left"/>
              <w:rPr>
                <w:rFonts w:hint="eastAsia" w:ascii="宋体" w:hAnsi="宋体" w:cs="宋体"/>
                <w:sz w:val="20"/>
                <w:szCs w:val="20"/>
              </w:rPr>
            </w:pPr>
            <w:r>
              <w:rPr>
                <w:rFonts w:hint="eastAsia" w:ascii="宋体" w:hAnsi="宋体" w:cs="宋体"/>
                <w:sz w:val="20"/>
                <w:szCs w:val="20"/>
              </w:rPr>
              <w:t xml:space="preserve">9、不少于1路5V消防联动警报接口，此接口为扩展接口，可用于消防警报连接端口；                                                                                                                                   </w:t>
            </w:r>
            <w:r/>
          </w:p>
          <w:p>
            <w:pPr>
              <w:jc w:val="left"/>
              <w:rPr>
                <w:rFonts w:hint="eastAsia" w:ascii="宋体" w:hAnsi="宋体" w:cs="宋体"/>
                <w:sz w:val="20"/>
                <w:szCs w:val="20"/>
              </w:rPr>
            </w:pPr>
            <w:r>
              <w:rPr>
                <w:rFonts w:hint="eastAsia" w:ascii="宋体" w:hAnsi="宋体" w:cs="宋体"/>
                <w:sz w:val="20"/>
                <w:szCs w:val="20"/>
              </w:rPr>
              <w:t xml:space="preserve">10、具有USB录音功能，可对会议进行录音，具有系统监听功能，调试更方便；</w:t>
            </w:r>
            <w:r/>
          </w:p>
          <w:p>
            <w:pPr>
              <w:jc w:val="left"/>
              <w:rPr>
                <w:rFonts w:hint="eastAsia" w:ascii="宋体" w:hAnsi="宋体" w:cs="宋体"/>
                <w:sz w:val="20"/>
                <w:szCs w:val="20"/>
              </w:rPr>
            </w:pPr>
            <w:r>
              <w:rPr>
                <w:rFonts w:hint="eastAsia" w:ascii="宋体" w:hAnsi="宋体" w:cs="宋体"/>
                <w:sz w:val="20"/>
                <w:szCs w:val="20"/>
              </w:rPr>
              <w:t xml:space="preserve">11、内置表决功能，具有签到、表决、选举、评分、响应的数据管理功能；</w:t>
            </w:r>
            <w:r/>
          </w:p>
          <w:p>
            <w:pPr>
              <w:jc w:val="left"/>
              <w:rPr>
                <w:rFonts w:hint="eastAsia" w:ascii="宋体" w:hAnsi="宋体" w:cs="宋体"/>
                <w:sz w:val="20"/>
                <w:szCs w:val="20"/>
              </w:rPr>
            </w:pPr>
            <w:r>
              <w:rPr>
                <w:rFonts w:hint="eastAsia" w:ascii="宋体" w:hAnsi="宋体" w:cs="宋体"/>
                <w:sz w:val="20"/>
                <w:szCs w:val="20"/>
              </w:rPr>
              <w:t xml:space="preserve">12、系统主机内置4进1出高清摄像跟踪切换模块，无须配置电脑，可脱机进行视频跟踪；                                                                                                                                 </w:t>
            </w:r>
            <w:r/>
          </w:p>
          <w:p>
            <w:pPr>
              <w:jc w:val="left"/>
              <w:rPr>
                <w:rFonts w:hint="eastAsia" w:ascii="宋体" w:hAnsi="宋体" w:cs="宋体"/>
                <w:sz w:val="20"/>
                <w:szCs w:val="20"/>
              </w:rPr>
            </w:pPr>
            <w:r>
              <w:rPr>
                <w:rFonts w:hint="eastAsia" w:ascii="宋体" w:hAnsi="宋体" w:cs="宋体"/>
                <w:sz w:val="20"/>
                <w:szCs w:val="20"/>
              </w:rPr>
              <w:t xml:space="preserve">13、不少于1路扩展RS232端口支持混合切换矩阵，视频自动切换可扩展至128路，单机支持不少于512个摄像机位置自动跟踪控制点；</w:t>
            </w:r>
            <w:r/>
          </w:p>
          <w:p>
            <w:pPr>
              <w:jc w:val="left"/>
              <w:rPr>
                <w:rFonts w:hint="eastAsia" w:ascii="宋体" w:hAnsi="宋体" w:cs="宋体"/>
                <w:sz w:val="20"/>
                <w:szCs w:val="20"/>
              </w:rPr>
            </w:pPr>
            <w:r>
              <w:rPr>
                <w:rFonts w:hint="eastAsia" w:ascii="宋体" w:hAnsi="宋体" w:cs="宋体"/>
                <w:sz w:val="20"/>
                <w:szCs w:val="20"/>
              </w:rPr>
              <w:t xml:space="preserve">14、支持两种摄像球协议(Pelco-D波特率9600、VISCA波特率9600)，支持三种摄像机控制接口(RS232、RS422和RS485)；</w:t>
            </w:r>
            <w:r/>
          </w:p>
          <w:p>
            <w:pPr>
              <w:jc w:val="left"/>
              <w:rPr>
                <w:rFonts w:hint="eastAsia" w:ascii="宋体" w:hAnsi="宋体" w:cs="宋体"/>
                <w:sz w:val="20"/>
                <w:szCs w:val="20"/>
              </w:rPr>
            </w:pPr>
            <w:r>
              <w:rPr>
                <w:rFonts w:hint="eastAsia" w:ascii="宋体" w:hAnsi="宋体" w:cs="宋体"/>
                <w:sz w:val="20"/>
                <w:szCs w:val="20"/>
              </w:rPr>
              <w:t xml:space="preserve">15、支持48kH音频采样频率，通道频率响应可达20HZ-16KHZ；</w:t>
            </w:r>
            <w:r/>
          </w:p>
          <w:p>
            <w:pPr>
              <w:jc w:val="left"/>
              <w:rPr>
                <w:rFonts w:hint="eastAsia" w:ascii="宋体" w:hAnsi="宋体" w:cs="宋体"/>
                <w:sz w:val="20"/>
                <w:szCs w:val="20"/>
              </w:rPr>
            </w:pPr>
            <w:r>
              <w:rPr>
                <w:rFonts w:hint="eastAsia" w:ascii="宋体" w:hAnsi="宋体" w:cs="宋体"/>
                <w:sz w:val="20"/>
                <w:szCs w:val="20"/>
              </w:rPr>
              <w:t xml:space="preserve">16、主机可以集中调节会议单元的输出增益，并可设定设置音频调节锁定；                                                                                                                                        </w:t>
            </w:r>
            <w:r/>
          </w:p>
          <w:p>
            <w:pPr>
              <w:jc w:val="left"/>
              <w:rPr>
                <w:rFonts w:hint="eastAsia" w:ascii="宋体" w:hAnsi="宋体" w:cs="宋体"/>
                <w:sz w:val="20"/>
                <w:szCs w:val="20"/>
              </w:rPr>
            </w:pPr>
            <w:r>
              <w:rPr>
                <w:rFonts w:hint="eastAsia" w:ascii="宋体" w:hAnsi="宋体" w:cs="宋体"/>
                <w:sz w:val="20"/>
                <w:szCs w:val="20"/>
              </w:rPr>
              <w:t xml:space="preserve">17、具有DATA网络控制接口，控制网线可延长至1000米连接管理会议；</w:t>
            </w:r>
            <w:r/>
          </w:p>
          <w:p>
            <w:pPr>
              <w:jc w:val="left"/>
              <w:rPr>
                <w:rFonts w:hint="eastAsia" w:ascii="宋体" w:hAnsi="宋体" w:cs="宋体"/>
                <w:sz w:val="20"/>
                <w:szCs w:val="20"/>
              </w:rPr>
            </w:pPr>
            <w:r>
              <w:rPr>
                <w:rFonts w:hint="eastAsia" w:ascii="宋体" w:hAnsi="宋体" w:cs="宋体"/>
                <w:sz w:val="20"/>
                <w:szCs w:val="20"/>
              </w:rPr>
              <w:t xml:space="preserve">18、具备线路带电“热插拔”功能，让系统的安全性得到更大的保障；</w:t>
            </w:r>
            <w:r/>
          </w:p>
          <w:p>
            <w:pPr>
              <w:jc w:val="left"/>
              <w:rPr>
                <w:rFonts w:hint="eastAsia" w:ascii="宋体" w:hAnsi="宋体" w:cs="宋体"/>
                <w:sz w:val="20"/>
                <w:szCs w:val="20"/>
              </w:rPr>
            </w:pPr>
            <w:r>
              <w:rPr>
                <w:rFonts w:hint="eastAsia" w:ascii="宋体" w:hAnsi="宋体" w:cs="宋体"/>
                <w:sz w:val="20"/>
                <w:szCs w:val="20"/>
              </w:rPr>
              <w:t xml:space="preserve">19、系统可接入其它电容表克风或动圈寿克风，为用户提供更多选择；</w:t>
            </w:r>
            <w:r/>
          </w:p>
          <w:p>
            <w:pPr>
              <w:jc w:val="left"/>
              <w:rPr>
                <w:rFonts w:hint="eastAsia" w:ascii="宋体" w:hAnsi="宋体" w:cs="宋体"/>
                <w:sz w:val="20"/>
                <w:szCs w:val="20"/>
              </w:rPr>
            </w:pPr>
            <w:r>
              <w:rPr>
                <w:rFonts w:hint="eastAsia" w:ascii="宋体" w:hAnsi="宋体" w:cs="宋体"/>
                <w:sz w:val="20"/>
                <w:szCs w:val="20"/>
              </w:rPr>
              <w:t xml:space="preserve">20、4路话筒输出六芯单元每路可接驳不少于30个会议发言单元，单台主机可接驳不少于120个会议单元。4路话简输出网线单元每个接口可接驳不少于15个会议发言单元，单台主机可接驳不少于60个会议单元(可根据单元的功率大小和主缆线长度来定每路接驳数量);</w:t>
            </w:r>
            <w:r/>
          </w:p>
          <w:p>
            <w:pPr>
              <w:jc w:val="left"/>
              <w:rPr>
                <w:rFonts w:hint="eastAsia" w:ascii="宋体" w:hAnsi="宋体" w:cs="宋体"/>
                <w:sz w:val="20"/>
                <w:szCs w:val="20"/>
              </w:rPr>
            </w:pPr>
            <w:r>
              <w:rPr>
                <w:rFonts w:hint="eastAsia" w:ascii="宋体" w:hAnsi="宋体" w:cs="宋体"/>
                <w:sz w:val="20"/>
                <w:szCs w:val="20"/>
              </w:rPr>
              <w:t xml:space="preserve">21、级联多台扩展主机可挂载不少于255席表决单元或4096席发言单元同时进行会议；</w:t>
            </w:r>
            <w:r/>
          </w:p>
          <w:p>
            <w:pPr>
              <w:jc w:val="left"/>
              <w:rPr>
                <w:rFonts w:hint="eastAsia" w:ascii="宋体" w:hAnsi="宋体" w:cs="宋体"/>
                <w:sz w:val="20"/>
                <w:szCs w:val="20"/>
              </w:rPr>
            </w:pPr>
            <w:r>
              <w:rPr>
                <w:rFonts w:hint="eastAsia" w:ascii="宋体" w:hAnsi="宋体" w:cs="宋体"/>
                <w:sz w:val="20"/>
                <w:szCs w:val="20"/>
              </w:rPr>
              <w:t xml:space="preserve">22、具备“手拉手”连接和环路连接多种方式，便于安装和维护；                                                                                                                      </w:t>
            </w:r>
            <w:r/>
          </w:p>
          <w:p>
            <w:pPr>
              <w:jc w:val="left"/>
              <w:rPr>
                <w:rFonts w:hint="eastAsia" w:ascii="宋体" w:hAnsi="宋体" w:cs="宋体"/>
                <w:sz w:val="20"/>
                <w:szCs w:val="20"/>
              </w:rPr>
            </w:pPr>
            <w:r>
              <w:rPr>
                <w:rFonts w:hint="eastAsia" w:ascii="宋体" w:hAnsi="宋体" w:cs="宋体"/>
                <w:sz w:val="20"/>
                <w:szCs w:val="20"/>
              </w:rPr>
              <w:t xml:space="preserve">23、系统具备自动检测功能，可检测在线主席单元、VIP单元、代表单元数量，系统运行状态一目了然；</w:t>
            </w:r>
            <w:r/>
          </w:p>
          <w:p>
            <w:pPr>
              <w:jc w:val="left"/>
              <w:rPr>
                <w:rFonts w:hint="eastAsia" w:ascii="宋体" w:hAnsi="宋体" w:cs="宋体"/>
                <w:sz w:val="20"/>
                <w:szCs w:val="20"/>
              </w:rPr>
            </w:pPr>
            <w:r>
              <w:rPr>
                <w:rFonts w:hint="eastAsia" w:ascii="宋体" w:hAnsi="宋体" w:cs="宋体"/>
                <w:sz w:val="20"/>
                <w:szCs w:val="20"/>
              </w:rPr>
              <w:t xml:space="preserve">24、中控接口，PC接口，可实现管理软件、中控、触控屏、手机等设备控制指令；</w:t>
            </w:r>
            <w:r/>
          </w:p>
          <w:p>
            <w:pPr>
              <w:jc w:val="left"/>
              <w:rPr>
                <w:rFonts w:hint="eastAsia" w:ascii="宋体" w:hAnsi="宋体" w:cs="宋体"/>
                <w:sz w:val="20"/>
                <w:szCs w:val="20"/>
              </w:rPr>
            </w:pPr>
            <w:r>
              <w:rPr>
                <w:rFonts w:hint="eastAsia" w:ascii="宋体" w:hAnsi="宋体" w:cs="宋体"/>
                <w:sz w:val="20"/>
                <w:szCs w:val="20"/>
              </w:rPr>
              <w:t xml:space="preserve">25、配合电话耦合器可以进行远程电话会议；</w:t>
            </w:r>
            <w:r/>
          </w:p>
          <w:p>
            <w:pPr>
              <w:jc w:val="left"/>
              <w:rPr>
                <w:rFonts w:hint="eastAsia" w:ascii="宋体" w:hAnsi="宋体" w:cs="宋体"/>
                <w:sz w:val="20"/>
                <w:szCs w:val="20"/>
              </w:rPr>
            </w:pPr>
            <w:r>
              <w:rPr>
                <w:rFonts w:hint="eastAsia" w:ascii="宋体" w:hAnsi="宋体" w:cs="宋体"/>
                <w:sz w:val="20"/>
                <w:szCs w:val="20"/>
              </w:rPr>
              <w:t xml:space="preserve">26、配合网络会议软件及视频会议终端，可实现远程视频会议。</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数字会议系统主席单元</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1、采用先进、稳定的芯片，DSP数字会议技术，实现数字化信号传输与处理；</w:t>
            </w:r>
            <w:r/>
          </w:p>
          <w:p>
            <w:pPr>
              <w:jc w:val="left"/>
              <w:rPr>
                <w:rFonts w:hint="eastAsia" w:ascii="宋体" w:hAnsi="宋体" w:cs="宋体"/>
                <w:sz w:val="20"/>
                <w:szCs w:val="20"/>
              </w:rPr>
            </w:pPr>
            <w:r>
              <w:rPr>
                <w:rFonts w:hint="eastAsia" w:ascii="宋体" w:hAnsi="宋体" w:cs="宋体"/>
                <w:sz w:val="20"/>
                <w:szCs w:val="20"/>
              </w:rPr>
              <w:t xml:space="preserve">2、采用锌铝合金话筒杆，内置14毫米高保真镀金电容式拾音头，支持拾音头阵列技术；</w:t>
            </w:r>
            <w:r/>
          </w:p>
          <w:p>
            <w:pPr>
              <w:jc w:val="left"/>
              <w:rPr>
                <w:rFonts w:hint="eastAsia" w:ascii="宋体" w:hAnsi="宋体" w:cs="宋体"/>
                <w:sz w:val="20"/>
                <w:szCs w:val="20"/>
              </w:rPr>
            </w:pPr>
            <w:r>
              <w:rPr>
                <w:rFonts w:hint="eastAsia" w:ascii="宋体" w:hAnsi="宋体" w:cs="宋体"/>
                <w:sz w:val="20"/>
                <w:szCs w:val="20"/>
              </w:rPr>
              <w:t xml:space="preserve">3、独特腔体与一体成型拾音钢网设计，可精准控制拾音角度、避免声学反馈与啸叫；</w:t>
            </w:r>
            <w:r/>
          </w:p>
          <w:p>
            <w:pPr>
              <w:jc w:val="left"/>
              <w:rPr>
                <w:rFonts w:hint="eastAsia" w:ascii="宋体" w:hAnsi="宋体" w:cs="宋体"/>
                <w:sz w:val="20"/>
                <w:szCs w:val="20"/>
              </w:rPr>
            </w:pPr>
            <w:r>
              <w:rPr>
                <w:rFonts w:hint="eastAsia" w:ascii="宋体" w:hAnsi="宋体" w:cs="宋体"/>
                <w:sz w:val="20"/>
                <w:szCs w:val="20"/>
              </w:rPr>
              <w:t xml:space="preserve">4、咪杆采用高密度声干涉孔，精准计算孔径与间距，结合干涉校正技术精准控制拾音细节，有效提高人声频响范围拾音灵敏度；</w:t>
            </w:r>
            <w:r/>
          </w:p>
          <w:p>
            <w:pPr>
              <w:jc w:val="left"/>
              <w:rPr>
                <w:rFonts w:hint="eastAsia" w:ascii="宋体" w:hAnsi="宋体" w:cs="宋体"/>
                <w:sz w:val="20"/>
                <w:szCs w:val="20"/>
              </w:rPr>
            </w:pPr>
            <w:r>
              <w:rPr>
                <w:rFonts w:hint="eastAsia" w:ascii="宋体" w:hAnsi="宋体" w:cs="宋体"/>
                <w:sz w:val="20"/>
                <w:szCs w:val="20"/>
              </w:rPr>
              <w:t xml:space="preserve">5、高灵敏度设计，有效拾音距离不小于80cm；</w:t>
            </w:r>
            <w:r/>
          </w:p>
          <w:p>
            <w:pPr>
              <w:jc w:val="left"/>
              <w:rPr>
                <w:rFonts w:hint="eastAsia" w:ascii="宋体" w:hAnsi="宋体" w:cs="宋体"/>
                <w:sz w:val="20"/>
                <w:szCs w:val="20"/>
              </w:rPr>
            </w:pPr>
            <w:r>
              <w:rPr>
                <w:rFonts w:hint="eastAsia" w:ascii="宋体" w:hAnsi="宋体" w:cs="宋体"/>
                <w:sz w:val="20"/>
                <w:szCs w:val="20"/>
              </w:rPr>
              <w:t xml:space="preserve">6、采用触摸式话筒开关和触屏式触摸开关双重设计，开关时无机械按键声，使用寿命长；</w:t>
            </w:r>
            <w:r/>
          </w:p>
          <w:p>
            <w:pPr>
              <w:jc w:val="left"/>
              <w:rPr>
                <w:rFonts w:hint="eastAsia" w:ascii="宋体" w:hAnsi="宋体" w:cs="宋体"/>
                <w:sz w:val="20"/>
                <w:szCs w:val="20"/>
              </w:rPr>
            </w:pPr>
            <w:r>
              <w:rPr>
                <w:rFonts w:hint="eastAsia" w:ascii="宋体" w:hAnsi="宋体" w:cs="宋体"/>
                <w:sz w:val="20"/>
                <w:szCs w:val="20"/>
              </w:rPr>
              <w:t xml:space="preserve">7、全锌铝合金面板内嵌触控玻璃面板，配备≥4.1"高清IPS触控屏，可显示单位LOGO、发言时间、在线申请会议茶水服务、时钟、日期等信息；</w:t>
            </w:r>
            <w:r/>
          </w:p>
          <w:p>
            <w:pPr>
              <w:jc w:val="left"/>
              <w:rPr>
                <w:rFonts w:hint="eastAsia" w:ascii="宋体" w:hAnsi="宋体" w:cs="宋体"/>
                <w:sz w:val="20"/>
                <w:szCs w:val="20"/>
              </w:rPr>
            </w:pPr>
            <w:r>
              <w:rPr>
                <w:rFonts w:hint="eastAsia" w:ascii="宋体" w:hAnsi="宋体" w:cs="宋体"/>
                <w:sz w:val="20"/>
                <w:szCs w:val="20"/>
              </w:rPr>
              <w:t xml:space="preserve">8、具备发言计时功能，支持发言时间动态显示，可设定可发言倒计时间；</w:t>
            </w:r>
            <w:r/>
          </w:p>
          <w:p>
            <w:pPr>
              <w:jc w:val="left"/>
              <w:rPr>
                <w:rFonts w:hint="eastAsia" w:ascii="宋体" w:hAnsi="宋体" w:cs="宋体"/>
                <w:sz w:val="20"/>
                <w:szCs w:val="20"/>
              </w:rPr>
            </w:pPr>
            <w:r>
              <w:rPr>
                <w:rFonts w:hint="eastAsia" w:ascii="宋体" w:hAnsi="宋体" w:cs="宋体"/>
                <w:sz w:val="20"/>
                <w:szCs w:val="20"/>
              </w:rPr>
              <w:t xml:space="preserve">9、高保真无损音频传输技术，拾音灵敏、语音清晰，频率响应可达60Hz-18KHz。</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数字会议系统代表单元</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1、采用先进、稳定的芯片，DSP数字会议技术，实现数字化信号传输与处理；</w:t>
            </w:r>
            <w:r/>
          </w:p>
          <w:p>
            <w:pPr>
              <w:jc w:val="left"/>
              <w:rPr>
                <w:rFonts w:hint="eastAsia" w:ascii="宋体" w:hAnsi="宋体" w:cs="宋体"/>
                <w:sz w:val="20"/>
                <w:szCs w:val="20"/>
              </w:rPr>
            </w:pPr>
            <w:r>
              <w:rPr>
                <w:rFonts w:hint="eastAsia" w:ascii="宋体" w:hAnsi="宋体" w:cs="宋体"/>
                <w:sz w:val="20"/>
                <w:szCs w:val="20"/>
              </w:rPr>
              <w:t xml:space="preserve">2、采用锌铝合金话筒杆，内置14毫米高保真镀金电容式拾音头，支持拾音头阵列技术；</w:t>
            </w:r>
            <w:r/>
          </w:p>
          <w:p>
            <w:pPr>
              <w:jc w:val="left"/>
              <w:rPr>
                <w:rFonts w:hint="eastAsia" w:ascii="宋体" w:hAnsi="宋体" w:cs="宋体"/>
                <w:sz w:val="20"/>
                <w:szCs w:val="20"/>
              </w:rPr>
            </w:pPr>
            <w:r>
              <w:rPr>
                <w:rFonts w:hint="eastAsia" w:ascii="宋体" w:hAnsi="宋体" w:cs="宋体"/>
                <w:sz w:val="20"/>
                <w:szCs w:val="20"/>
              </w:rPr>
              <w:t xml:space="preserve">3、独特腔体与一体成型拾音钢网设计，可精准控制拾音角度、避免声学反馈与啸叫；</w:t>
            </w:r>
            <w:r/>
          </w:p>
          <w:p>
            <w:pPr>
              <w:jc w:val="left"/>
              <w:rPr>
                <w:rFonts w:hint="eastAsia" w:ascii="宋体" w:hAnsi="宋体" w:cs="宋体"/>
                <w:sz w:val="20"/>
                <w:szCs w:val="20"/>
              </w:rPr>
            </w:pPr>
            <w:r>
              <w:rPr>
                <w:rFonts w:hint="eastAsia" w:ascii="宋体" w:hAnsi="宋体" w:cs="宋体"/>
                <w:sz w:val="20"/>
                <w:szCs w:val="20"/>
              </w:rPr>
              <w:t xml:space="preserve">4、咪杆采用高密度声干涉孔，精准计算孔径与间距，结合干涉校正技术精准控制拾音细节，有效提高人声频响范围拾音灵敏度；</w:t>
            </w:r>
            <w:r/>
          </w:p>
          <w:p>
            <w:pPr>
              <w:jc w:val="left"/>
              <w:rPr>
                <w:rFonts w:hint="eastAsia" w:ascii="宋体" w:hAnsi="宋体" w:cs="宋体"/>
                <w:sz w:val="20"/>
                <w:szCs w:val="20"/>
              </w:rPr>
            </w:pPr>
            <w:r>
              <w:rPr>
                <w:rFonts w:hint="eastAsia" w:ascii="宋体" w:hAnsi="宋体" w:cs="宋体"/>
                <w:sz w:val="20"/>
                <w:szCs w:val="20"/>
              </w:rPr>
              <w:t xml:space="preserve">5、高灵敏度设计，有效拾音距离不小于80cm；</w:t>
            </w:r>
            <w:r/>
          </w:p>
          <w:p>
            <w:pPr>
              <w:jc w:val="left"/>
              <w:rPr>
                <w:rFonts w:hint="eastAsia" w:ascii="宋体" w:hAnsi="宋体" w:cs="宋体"/>
                <w:sz w:val="20"/>
                <w:szCs w:val="20"/>
              </w:rPr>
            </w:pPr>
            <w:r>
              <w:rPr>
                <w:rFonts w:hint="eastAsia" w:ascii="宋体" w:hAnsi="宋体" w:cs="宋体"/>
                <w:sz w:val="20"/>
                <w:szCs w:val="20"/>
              </w:rPr>
              <w:t xml:space="preserve">6、采用触摸式话筒开关和触屏式触摸开关双重设计，开关时无机械按键声，使用寿命长；</w:t>
            </w:r>
            <w:r/>
          </w:p>
          <w:p>
            <w:pPr>
              <w:jc w:val="left"/>
              <w:rPr>
                <w:rFonts w:hint="eastAsia" w:ascii="宋体" w:hAnsi="宋体" w:cs="宋体"/>
                <w:sz w:val="20"/>
                <w:szCs w:val="20"/>
              </w:rPr>
            </w:pPr>
            <w:r>
              <w:rPr>
                <w:rFonts w:hint="eastAsia" w:ascii="宋体" w:hAnsi="宋体" w:cs="宋体"/>
                <w:sz w:val="20"/>
                <w:szCs w:val="20"/>
              </w:rPr>
              <w:t xml:space="preserve">7、全锌铝合金面板内嵌触控玻璃面板，配备≥4.1"高清IPS触控屏，可显示单位LOGO、发言时间、在线申请会议茶水服务、时钟、日期等信息；</w:t>
            </w:r>
            <w:r/>
          </w:p>
          <w:p>
            <w:pPr>
              <w:jc w:val="left"/>
              <w:rPr>
                <w:rFonts w:hint="eastAsia" w:ascii="宋体" w:hAnsi="宋体" w:cs="宋体"/>
                <w:sz w:val="20"/>
                <w:szCs w:val="20"/>
              </w:rPr>
            </w:pPr>
            <w:r>
              <w:rPr>
                <w:rFonts w:hint="eastAsia" w:ascii="宋体" w:hAnsi="宋体" w:cs="宋体"/>
                <w:sz w:val="20"/>
                <w:szCs w:val="20"/>
              </w:rPr>
              <w:t xml:space="preserve">8、具备发言计时功能，支持发言时间动态显示，可设定可发言倒计时间；</w:t>
            </w:r>
            <w:r/>
          </w:p>
          <w:p>
            <w:pPr>
              <w:jc w:val="left"/>
              <w:rPr>
                <w:rFonts w:hint="eastAsia" w:ascii="宋体" w:hAnsi="宋体" w:cs="宋体"/>
                <w:sz w:val="20"/>
                <w:szCs w:val="20"/>
              </w:rPr>
            </w:pPr>
            <w:r>
              <w:rPr>
                <w:rFonts w:hint="eastAsia" w:ascii="宋体" w:hAnsi="宋体" w:cs="宋体"/>
                <w:sz w:val="20"/>
                <w:szCs w:val="20"/>
              </w:rPr>
              <w:t xml:space="preserve">9、高保真无损音频传输技术，拾音灵敏、语音清晰，频率响应可达60Hz-18KHz；</w:t>
            </w:r>
            <w:r/>
          </w:p>
          <w:p>
            <w:pPr>
              <w:jc w:val="left"/>
              <w:rPr>
                <w:rFonts w:hint="eastAsia" w:ascii="宋体" w:hAnsi="宋体" w:cs="宋体"/>
                <w:sz w:val="20"/>
                <w:szCs w:val="20"/>
              </w:rPr>
            </w:pPr>
            <w:r>
              <w:rPr>
                <w:rFonts w:hint="eastAsia" w:ascii="宋体" w:hAnsi="宋体" w:cs="宋体"/>
                <w:sz w:val="20"/>
                <w:szCs w:val="20"/>
              </w:rPr>
              <w:t xml:space="preserve">10、咪管具有指示灯，发言状态常亮、编号状态时为闪烁；</w:t>
            </w:r>
            <w:r/>
          </w:p>
          <w:p>
            <w:pPr>
              <w:jc w:val="left"/>
              <w:rPr>
                <w:rFonts w:hint="eastAsia" w:ascii="宋体" w:hAnsi="宋体" w:cs="宋体"/>
                <w:sz w:val="20"/>
                <w:szCs w:val="20"/>
              </w:rPr>
            </w:pPr>
            <w:r>
              <w:rPr>
                <w:rFonts w:hint="eastAsia" w:ascii="宋体" w:hAnsi="宋体" w:cs="宋体"/>
                <w:sz w:val="20"/>
                <w:szCs w:val="20"/>
              </w:rPr>
              <w:t xml:space="preserve">11、具备智能音频检测功能，当相邻两台单元距离靠近时，音频自动反相衰减保证不出现啸叫；</w:t>
            </w:r>
            <w:r/>
          </w:p>
          <w:p>
            <w:pPr>
              <w:jc w:val="left"/>
              <w:rPr>
                <w:rFonts w:hint="eastAsia" w:ascii="宋体" w:hAnsi="宋体" w:cs="宋体"/>
                <w:sz w:val="20"/>
                <w:szCs w:val="20"/>
              </w:rPr>
            </w:pPr>
            <w:r>
              <w:rPr>
                <w:rFonts w:hint="eastAsia" w:ascii="宋体" w:hAnsi="宋体" w:cs="宋体"/>
                <w:sz w:val="20"/>
                <w:szCs w:val="20"/>
              </w:rPr>
              <w:t xml:space="preserve">12、单元由系统主机供电，输入电压为DC24V，属于安全范围；</w:t>
            </w:r>
            <w:r/>
          </w:p>
          <w:p>
            <w:pPr>
              <w:jc w:val="left"/>
              <w:rPr>
                <w:rFonts w:hint="eastAsia" w:ascii="宋体" w:hAnsi="宋体" w:cs="宋体"/>
                <w:sz w:val="20"/>
                <w:szCs w:val="20"/>
              </w:rPr>
            </w:pPr>
            <w:r>
              <w:rPr>
                <w:rFonts w:hint="eastAsia" w:ascii="宋体" w:hAnsi="宋体" w:cs="宋体"/>
                <w:sz w:val="20"/>
                <w:szCs w:val="20"/>
              </w:rPr>
              <w:t xml:space="preserve">13、具有6芯T型线手拉手连接，支持环形回路备份连接；</w:t>
            </w:r>
            <w:r/>
          </w:p>
          <w:p>
            <w:pPr>
              <w:jc w:val="left"/>
              <w:rPr>
                <w:rFonts w:hint="eastAsia" w:ascii="宋体" w:hAnsi="宋体" w:cs="宋体"/>
                <w:sz w:val="20"/>
                <w:szCs w:val="20"/>
              </w:rPr>
            </w:pPr>
            <w:r>
              <w:rPr>
                <w:rFonts w:hint="eastAsia" w:ascii="宋体" w:hAnsi="宋体" w:cs="宋体"/>
                <w:sz w:val="20"/>
                <w:szCs w:val="20"/>
              </w:rPr>
              <w:t xml:space="preserve">14、“总线手拉手”连接技术，一台单元机或多台出现故障或更换不会影响到系统中其它单元机的工作，从而使系统具有更高可靠性；</w:t>
            </w:r>
            <w:r/>
          </w:p>
          <w:p>
            <w:pPr>
              <w:jc w:val="left"/>
              <w:rPr>
                <w:rFonts w:hint="eastAsia" w:ascii="宋体" w:hAnsi="宋体" w:cs="宋体"/>
                <w:sz w:val="20"/>
                <w:szCs w:val="20"/>
              </w:rPr>
            </w:pPr>
            <w:r>
              <w:rPr>
                <w:rFonts w:hint="eastAsia" w:ascii="宋体" w:hAnsi="宋体" w:cs="宋体"/>
                <w:sz w:val="20"/>
                <w:szCs w:val="20"/>
              </w:rPr>
              <w:t xml:space="preserve">15、支持数量限制、八种会议模式:自由模式、轮替模式、限制模式、申请模式、计时模式、声控模式、PTT模式、VIP模式；</w:t>
            </w:r>
            <w:r/>
          </w:p>
          <w:p>
            <w:pPr>
              <w:jc w:val="left"/>
              <w:rPr>
                <w:rFonts w:hint="eastAsia" w:ascii="宋体" w:hAnsi="宋体" w:cs="宋体"/>
                <w:sz w:val="20"/>
                <w:szCs w:val="20"/>
              </w:rPr>
            </w:pPr>
            <w:r>
              <w:rPr>
                <w:rFonts w:hint="eastAsia" w:ascii="宋体" w:hAnsi="宋体" w:cs="宋体"/>
                <w:sz w:val="20"/>
                <w:szCs w:val="20"/>
              </w:rPr>
              <w:t xml:space="preserve">16、发言人数可设置为1/2/3/4/5/6/7/8/9个，主席和VIP不受数量限制，自由讨论模式不受限制可全部打开。</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6芯20米延长电缆</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1、用于数字会议单元与会议单元之间延长连接；                    </w:t>
            </w:r>
            <w:r/>
          </w:p>
          <w:p>
            <w:pPr>
              <w:jc w:val="left"/>
              <w:rPr>
                <w:rFonts w:hint="eastAsia" w:ascii="宋体" w:hAnsi="宋体" w:cs="宋体"/>
                <w:sz w:val="20"/>
                <w:szCs w:val="20"/>
              </w:rPr>
            </w:pPr>
            <w:r>
              <w:rPr>
                <w:rFonts w:hint="eastAsia" w:ascii="宋体" w:hAnsi="宋体" w:cs="宋体"/>
                <w:sz w:val="20"/>
                <w:szCs w:val="20"/>
              </w:rPr>
              <w:t xml:space="preserve">2、具备6P-DIN公头×1、母头×1；不少于20米。</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12路调音台</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1、不少于6个话筒/12个线路输入 （4个单声道 + 4个立体声）,2编组母线+1立体声母线,2AUX；</w:t>
            </w:r>
            <w:r/>
          </w:p>
          <w:p>
            <w:pPr>
              <w:jc w:val="left"/>
              <w:rPr>
                <w:rFonts w:hint="eastAsia" w:ascii="宋体" w:hAnsi="宋体" w:cs="宋体"/>
                <w:sz w:val="20"/>
                <w:szCs w:val="20"/>
              </w:rPr>
            </w:pPr>
            <w:r>
              <w:rPr>
                <w:rFonts w:hint="eastAsia" w:ascii="宋体" w:hAnsi="宋体" w:cs="宋体"/>
                <w:sz w:val="20"/>
                <w:szCs w:val="20"/>
              </w:rPr>
              <w:t xml:space="preserve">2、单旋钮压缩器；</w:t>
            </w:r>
            <w:r/>
          </w:p>
          <w:p>
            <w:pPr>
              <w:jc w:val="left"/>
              <w:rPr>
                <w:rFonts w:hint="eastAsia" w:ascii="宋体" w:hAnsi="宋体" w:cs="宋体"/>
                <w:sz w:val="20"/>
                <w:szCs w:val="20"/>
              </w:rPr>
            </w:pPr>
            <w:r>
              <w:rPr>
                <w:rFonts w:hint="eastAsia" w:ascii="宋体" w:hAnsi="宋体" w:cs="宋体"/>
                <w:sz w:val="20"/>
                <w:szCs w:val="20"/>
              </w:rPr>
              <w:t xml:space="preserve">3、+48V幻象供电。</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16路调音台</w:t>
            </w:r>
            <w:r/>
          </w:p>
        </w:tc>
        <w:tc>
          <w:tcPr>
            <w:tcW w:w="7696" w:type="dxa"/>
            <w:vAlign w:val="center"/>
            <w:textDirection w:val="lrTb"/>
            <w:noWrap w:val="false"/>
          </w:tcPr>
          <w:p>
            <w:pPr>
              <w:numPr>
                <w:ilvl w:val="0"/>
                <w:numId w:val="6"/>
              </w:numPr>
              <w:jc w:val="left"/>
              <w:rPr>
                <w:rFonts w:hint="eastAsia" w:ascii="宋体" w:hAnsi="宋体" w:cs="宋体"/>
                <w:sz w:val="20"/>
                <w:szCs w:val="20"/>
              </w:rPr>
            </w:pPr>
            <w:r>
              <w:rPr>
                <w:rFonts w:hint="eastAsia" w:ascii="宋体" w:hAnsi="宋体" w:cs="宋体"/>
                <w:sz w:val="20"/>
                <w:szCs w:val="20"/>
              </w:rPr>
              <w:t xml:space="preserve">不少于10个话筒/16个线路输入 （8个单声道 + 4个立体声）,4编组母线+1立体声母线,4AUX；</w:t>
            </w:r>
            <w:r/>
          </w:p>
          <w:p>
            <w:pPr>
              <w:numPr>
                <w:ilvl w:val="0"/>
                <w:numId w:val="6"/>
              </w:numPr>
              <w:jc w:val="left"/>
              <w:rPr>
                <w:rFonts w:hint="eastAsia" w:ascii="宋体" w:hAnsi="宋体" w:cs="宋体"/>
                <w:sz w:val="20"/>
                <w:szCs w:val="20"/>
              </w:rPr>
            </w:pPr>
            <w:r>
              <w:rPr>
                <w:rFonts w:hint="eastAsia" w:ascii="宋体" w:hAnsi="宋体" w:cs="宋体"/>
                <w:sz w:val="20"/>
                <w:szCs w:val="20"/>
              </w:rPr>
              <w:t xml:space="preserve">2、单旋钮压缩器；</w:t>
            </w:r>
            <w:r/>
          </w:p>
          <w:p>
            <w:pPr>
              <w:jc w:val="left"/>
              <w:rPr>
                <w:rFonts w:hint="eastAsia" w:ascii="宋体" w:hAnsi="宋体" w:cs="宋体"/>
                <w:sz w:val="20"/>
                <w:szCs w:val="20"/>
              </w:rPr>
            </w:pPr>
            <w:r>
              <w:rPr>
                <w:rFonts w:hint="eastAsia" w:ascii="宋体" w:hAnsi="宋体" w:cs="宋体"/>
                <w:sz w:val="20"/>
                <w:szCs w:val="20"/>
              </w:rPr>
              <w:t xml:space="preserve">3、+48V幻象供电。</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数字音频处理器</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1、可视化反馈啸叫显示功能，有效抑制更多啸叫点的形成；</w:t>
            </w:r>
            <w:r/>
          </w:p>
          <w:p>
            <w:pPr>
              <w:jc w:val="left"/>
              <w:rPr>
                <w:rFonts w:hint="eastAsia" w:ascii="宋体" w:hAnsi="宋体" w:cs="宋体"/>
                <w:sz w:val="20"/>
                <w:szCs w:val="20"/>
              </w:rPr>
            </w:pPr>
            <w:r>
              <w:rPr>
                <w:rFonts w:hint="eastAsia" w:ascii="宋体" w:hAnsi="宋体" w:cs="宋体"/>
                <w:sz w:val="20"/>
                <w:szCs w:val="20"/>
              </w:rPr>
              <w:t xml:space="preserve">2、内置中控代码生成器，无需自行套用公式编辑代码；</w:t>
            </w:r>
            <w:r/>
          </w:p>
          <w:p>
            <w:pPr>
              <w:jc w:val="left"/>
              <w:rPr>
                <w:rFonts w:hint="eastAsia" w:ascii="宋体" w:hAnsi="宋体" w:cs="宋体"/>
                <w:sz w:val="20"/>
                <w:szCs w:val="20"/>
              </w:rPr>
            </w:pPr>
            <w:r>
              <w:rPr>
                <w:rFonts w:hint="eastAsia" w:ascii="宋体" w:hAnsi="宋体" w:cs="宋体"/>
                <w:sz w:val="20"/>
                <w:szCs w:val="20"/>
              </w:rPr>
              <w:t xml:space="preserve">3、全功能矩阵混音功能，内置分量式矩阵调节功能；</w:t>
            </w:r>
            <w:r/>
          </w:p>
          <w:p>
            <w:pPr>
              <w:jc w:val="left"/>
              <w:rPr>
                <w:rFonts w:hint="eastAsia" w:ascii="宋体" w:hAnsi="宋体" w:cs="宋体"/>
                <w:sz w:val="20"/>
                <w:szCs w:val="20"/>
              </w:rPr>
            </w:pPr>
            <w:r>
              <w:rPr>
                <w:rFonts w:hint="eastAsia" w:ascii="宋体" w:hAnsi="宋体" w:cs="宋体"/>
                <w:sz w:val="20"/>
                <w:szCs w:val="20"/>
              </w:rPr>
              <w:t xml:space="preserve">4、内置双DSP芯片工作，使系统更加稳定可靠；</w:t>
            </w:r>
            <w:r/>
          </w:p>
          <w:p>
            <w:pPr>
              <w:jc w:val="left"/>
              <w:rPr>
                <w:rFonts w:hint="eastAsia" w:ascii="宋体" w:hAnsi="宋体" w:cs="宋体"/>
                <w:sz w:val="20"/>
                <w:szCs w:val="20"/>
              </w:rPr>
            </w:pPr>
            <w:r>
              <w:rPr>
                <w:rFonts w:hint="eastAsia" w:ascii="宋体" w:hAnsi="宋体" w:cs="宋体"/>
                <w:sz w:val="20"/>
                <w:szCs w:val="20"/>
              </w:rPr>
              <w:t xml:space="preserve">5、支持PC、中控平台、按键面板、触摸面板等方式进行多重控制；</w:t>
            </w:r>
            <w:r/>
          </w:p>
          <w:p>
            <w:pPr>
              <w:jc w:val="left"/>
              <w:rPr>
                <w:rFonts w:hint="eastAsia" w:ascii="宋体" w:hAnsi="宋体" w:cs="宋体"/>
                <w:sz w:val="20"/>
                <w:szCs w:val="20"/>
              </w:rPr>
            </w:pPr>
            <w:r>
              <w:rPr>
                <w:rFonts w:hint="eastAsia" w:ascii="宋体" w:hAnsi="宋体" w:cs="宋体"/>
                <w:sz w:val="20"/>
                <w:szCs w:val="20"/>
              </w:rPr>
              <w:t xml:space="preserve">6、不少于8路平衡式话筒\线路输入，采用凤凰插接口；</w:t>
            </w:r>
            <w:r/>
          </w:p>
          <w:p>
            <w:pPr>
              <w:jc w:val="left"/>
              <w:rPr>
                <w:rFonts w:hint="eastAsia" w:ascii="宋体" w:hAnsi="宋体" w:cs="宋体"/>
                <w:sz w:val="20"/>
                <w:szCs w:val="20"/>
              </w:rPr>
            </w:pPr>
            <w:r>
              <w:rPr>
                <w:rFonts w:hint="eastAsia" w:ascii="宋体" w:hAnsi="宋体" w:cs="宋体"/>
                <w:sz w:val="20"/>
                <w:szCs w:val="20"/>
              </w:rPr>
              <w:t xml:space="preserve">7、不少于8路平衡式输出，采用凤凰插接口；</w:t>
            </w:r>
            <w:r/>
          </w:p>
          <w:p>
            <w:pPr>
              <w:jc w:val="left"/>
              <w:rPr>
                <w:rFonts w:hint="eastAsia" w:ascii="宋体" w:hAnsi="宋体" w:cs="宋体"/>
                <w:sz w:val="20"/>
                <w:szCs w:val="20"/>
              </w:rPr>
            </w:pPr>
            <w:r>
              <w:rPr>
                <w:rFonts w:hint="eastAsia" w:ascii="宋体" w:hAnsi="宋体" w:cs="宋体"/>
                <w:sz w:val="20"/>
                <w:szCs w:val="20"/>
              </w:rPr>
              <w:t xml:space="preserve">8、面板上支持多种音频格式的立体声播放，可扩展USB多媒体存储录制功能；</w:t>
            </w:r>
            <w:r/>
          </w:p>
          <w:p>
            <w:pPr>
              <w:jc w:val="left"/>
              <w:rPr>
                <w:rFonts w:hint="eastAsia" w:ascii="宋体" w:hAnsi="宋体" w:cs="宋体"/>
                <w:sz w:val="20"/>
                <w:szCs w:val="20"/>
              </w:rPr>
            </w:pPr>
            <w:r>
              <w:rPr>
                <w:rFonts w:hint="eastAsia" w:ascii="宋体" w:hAnsi="宋体" w:cs="宋体"/>
                <w:sz w:val="20"/>
                <w:szCs w:val="20"/>
              </w:rPr>
              <w:t xml:space="preserve">9、内置信号发生器、自动混音（AM）、自动增益控制（AGC）、反馈消除（AFC）、回声消除（AEC）、噪声消除（ANC）等主要算法；</w:t>
            </w:r>
            <w:r/>
          </w:p>
          <w:p>
            <w:pPr>
              <w:jc w:val="left"/>
              <w:rPr>
                <w:rFonts w:hint="eastAsia" w:ascii="宋体" w:hAnsi="宋体" w:cs="宋体"/>
                <w:sz w:val="20"/>
                <w:szCs w:val="20"/>
              </w:rPr>
            </w:pPr>
            <w:r>
              <w:rPr>
                <w:rFonts w:hint="eastAsia" w:ascii="宋体" w:hAnsi="宋体" w:cs="宋体"/>
                <w:sz w:val="20"/>
                <w:szCs w:val="20"/>
              </w:rPr>
              <w:t xml:space="preserve">10、输入每通道：前级放大、信号发生器、扩展器、压缩器、5段参量均衡；</w:t>
            </w:r>
            <w:r/>
          </w:p>
          <w:p>
            <w:pPr>
              <w:jc w:val="left"/>
              <w:rPr>
                <w:rFonts w:hint="eastAsia" w:ascii="宋体" w:hAnsi="宋体" w:cs="宋体"/>
                <w:sz w:val="20"/>
                <w:szCs w:val="20"/>
              </w:rPr>
            </w:pPr>
            <w:r>
              <w:rPr>
                <w:rFonts w:hint="eastAsia" w:ascii="宋体" w:hAnsi="宋体" w:cs="宋体"/>
                <w:sz w:val="20"/>
                <w:szCs w:val="20"/>
              </w:rPr>
              <w:t xml:space="preserve">11、输出每通道：31段图示均衡及8段全参量均衡切换选择、延时器、分频器、限幅器；</w:t>
            </w:r>
            <w:r/>
          </w:p>
          <w:p>
            <w:pPr>
              <w:jc w:val="left"/>
              <w:rPr>
                <w:rFonts w:hint="eastAsia" w:ascii="宋体" w:hAnsi="宋体" w:cs="宋体"/>
                <w:sz w:val="20"/>
                <w:szCs w:val="20"/>
              </w:rPr>
            </w:pPr>
            <w:r>
              <w:rPr>
                <w:rFonts w:hint="eastAsia" w:ascii="宋体" w:hAnsi="宋体" w:cs="宋体"/>
                <w:sz w:val="20"/>
                <w:szCs w:val="20"/>
              </w:rPr>
              <w:t xml:space="preserve">12、内置自动摄像跟踪功能，轻松实现视频会议，支持场景预设功能，断电自动保护记忆功能；</w:t>
            </w:r>
            <w:r/>
          </w:p>
          <w:p>
            <w:pPr>
              <w:jc w:val="left"/>
              <w:rPr>
                <w:rFonts w:hint="eastAsia" w:ascii="宋体" w:hAnsi="宋体" w:cs="宋体"/>
                <w:sz w:val="20"/>
                <w:szCs w:val="20"/>
              </w:rPr>
            </w:pPr>
            <w:r>
              <w:rPr>
                <w:rFonts w:hint="eastAsia" w:ascii="宋体" w:hAnsi="宋体" w:cs="宋体"/>
                <w:sz w:val="20"/>
                <w:szCs w:val="20"/>
              </w:rPr>
              <w:t xml:space="preserve">13、具有专业音频处理模块，如5段全参量均衡器，31段图示均衡器，高精准压缩及限幅器，高灵敏扩展及自动增益，分频器，自动混音器，延时器，矩阵混音器，分量矩阵调节器，噪声门限，静音模块，信号发生器和信号指示电平表等。</w:t>
            </w:r>
            <w:r/>
          </w:p>
        </w:tc>
      </w:tr>
      <w:tr>
        <w:trPr>
          <w:cantSplit/>
          <w:trHeight w:val="261"/>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79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反馈抑制器</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1、≥2寸液晶真彩显示，中英文可选；</w:t>
            </w:r>
            <w:r/>
          </w:p>
          <w:p>
            <w:pPr>
              <w:jc w:val="left"/>
              <w:rPr>
                <w:rFonts w:hint="eastAsia" w:ascii="宋体" w:hAnsi="宋体" w:cs="宋体"/>
                <w:sz w:val="20"/>
                <w:szCs w:val="20"/>
              </w:rPr>
            </w:pPr>
            <w:r>
              <w:rPr>
                <w:rFonts w:hint="eastAsia" w:ascii="宋体" w:hAnsi="宋体" w:cs="宋体"/>
                <w:sz w:val="20"/>
                <w:szCs w:val="20"/>
              </w:rPr>
              <w:t xml:space="preserve">2、24BIT高性能A/D及D/A转换；</w:t>
            </w:r>
            <w:r/>
          </w:p>
          <w:p>
            <w:pPr>
              <w:jc w:val="left"/>
              <w:rPr>
                <w:rFonts w:hint="eastAsia" w:ascii="宋体" w:hAnsi="宋体" w:cs="宋体"/>
                <w:sz w:val="20"/>
                <w:szCs w:val="20"/>
              </w:rPr>
            </w:pPr>
            <w:r>
              <w:rPr>
                <w:rFonts w:hint="eastAsia" w:ascii="宋体" w:hAnsi="宋体" w:cs="宋体"/>
                <w:sz w:val="20"/>
                <w:szCs w:val="20"/>
              </w:rPr>
              <w:t xml:space="preserve">3、双通道18点独立高速自动陷波，快速抑制啸叫点；</w:t>
            </w:r>
            <w:r/>
          </w:p>
          <w:p>
            <w:pPr>
              <w:jc w:val="left"/>
              <w:rPr>
                <w:rFonts w:hint="eastAsia" w:ascii="宋体" w:hAnsi="宋体" w:cs="宋体"/>
                <w:sz w:val="20"/>
                <w:szCs w:val="20"/>
              </w:rPr>
            </w:pPr>
            <w:r>
              <w:rPr>
                <w:rFonts w:hint="eastAsia" w:ascii="宋体" w:hAnsi="宋体" w:cs="宋体"/>
                <w:sz w:val="20"/>
                <w:szCs w:val="20"/>
              </w:rPr>
              <w:t xml:space="preserve">4、自动并可手动扫描啸叫点，对于啸叫点频率精确到1Hz，提升系统声压的同时保持完美音质；</w:t>
            </w:r>
            <w:r/>
          </w:p>
          <w:p>
            <w:pPr>
              <w:jc w:val="left"/>
              <w:rPr>
                <w:rFonts w:hint="eastAsia" w:ascii="宋体" w:hAnsi="宋体" w:cs="宋体"/>
                <w:sz w:val="20"/>
                <w:szCs w:val="20"/>
              </w:rPr>
            </w:pPr>
            <w:r>
              <w:rPr>
                <w:rFonts w:hint="eastAsia" w:ascii="宋体" w:hAnsi="宋体" w:cs="宋体"/>
                <w:sz w:val="20"/>
                <w:szCs w:val="20"/>
              </w:rPr>
              <w:t xml:space="preserve">5、个性化PC调试软件，USB免驱通迅方式；</w:t>
            </w:r>
            <w:r/>
          </w:p>
          <w:p>
            <w:pPr>
              <w:jc w:val="left"/>
              <w:rPr>
                <w:rFonts w:hint="eastAsia" w:ascii="宋体" w:hAnsi="宋体" w:cs="宋体"/>
                <w:sz w:val="20"/>
                <w:szCs w:val="20"/>
              </w:rPr>
            </w:pPr>
            <w:r>
              <w:rPr>
                <w:rFonts w:hint="eastAsia" w:ascii="宋体" w:hAnsi="宋体" w:cs="宋体"/>
                <w:sz w:val="20"/>
                <w:szCs w:val="20"/>
              </w:rPr>
              <w:t xml:space="preserve">6、噪声门功能可抑制系统微弱噪声干扰；</w:t>
            </w:r>
            <w:r/>
          </w:p>
          <w:p>
            <w:pPr>
              <w:jc w:val="left"/>
              <w:rPr>
                <w:rFonts w:hint="eastAsia" w:ascii="宋体" w:hAnsi="宋体" w:cs="宋体"/>
                <w:sz w:val="20"/>
                <w:szCs w:val="20"/>
              </w:rPr>
            </w:pPr>
            <w:r>
              <w:rPr>
                <w:rFonts w:hint="eastAsia" w:ascii="宋体" w:hAnsi="宋体" w:cs="宋体"/>
                <w:sz w:val="20"/>
                <w:szCs w:val="20"/>
              </w:rPr>
              <w:t xml:space="preserve">7、输入压缩功能，消除反馈同时更可扩展人声动态；</w:t>
            </w:r>
            <w:r/>
          </w:p>
          <w:p>
            <w:pPr>
              <w:jc w:val="left"/>
              <w:rPr>
                <w:rFonts w:hint="eastAsia" w:ascii="宋体" w:hAnsi="宋体" w:cs="宋体"/>
                <w:sz w:val="20"/>
                <w:szCs w:val="20"/>
              </w:rPr>
            </w:pPr>
            <w:r>
              <w:rPr>
                <w:rFonts w:hint="eastAsia" w:ascii="宋体" w:hAnsi="宋体" w:cs="宋体"/>
                <w:sz w:val="20"/>
                <w:szCs w:val="20"/>
              </w:rPr>
              <w:t xml:space="preserve">8、每通道增益-80dB到0dB；</w:t>
            </w:r>
            <w:r/>
          </w:p>
          <w:p>
            <w:pPr>
              <w:jc w:val="left"/>
              <w:rPr>
                <w:rFonts w:hint="eastAsia" w:ascii="宋体" w:hAnsi="宋体" w:cs="宋体"/>
                <w:sz w:val="20"/>
                <w:szCs w:val="20"/>
              </w:rPr>
            </w:pPr>
            <w:r>
              <w:rPr>
                <w:rFonts w:hint="eastAsia" w:ascii="宋体" w:hAnsi="宋体" w:cs="宋体"/>
                <w:sz w:val="20"/>
                <w:szCs w:val="20"/>
              </w:rPr>
              <w:t xml:space="preserve">9、本机设有移频工作模式，配合陷波器使用；</w:t>
            </w:r>
            <w:r/>
          </w:p>
          <w:p>
            <w:pPr>
              <w:jc w:val="left"/>
              <w:rPr>
                <w:rFonts w:hint="eastAsia" w:ascii="宋体" w:hAnsi="宋体" w:cs="宋体"/>
                <w:sz w:val="20"/>
                <w:szCs w:val="20"/>
              </w:rPr>
            </w:pPr>
            <w:r>
              <w:rPr>
                <w:rFonts w:hint="eastAsia" w:ascii="宋体" w:hAnsi="宋体" w:cs="宋体"/>
                <w:sz w:val="20"/>
                <w:szCs w:val="20"/>
              </w:rPr>
              <w:t xml:space="preserve">10、面板锁功能，开机后能对机器进行限制调节。</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线性音柱音箱</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1、系统类型：不低于8单元密闭式全频箱，8x4"全频驱动器；</w:t>
            </w:r>
            <w:r/>
          </w:p>
          <w:p>
            <w:pPr>
              <w:jc w:val="left"/>
              <w:rPr>
                <w:rFonts w:hint="eastAsia" w:ascii="宋体" w:hAnsi="宋体" w:cs="宋体"/>
                <w:sz w:val="20"/>
                <w:szCs w:val="20"/>
              </w:rPr>
            </w:pPr>
            <w:r>
              <w:rPr>
                <w:rFonts w:hint="eastAsia" w:ascii="宋体" w:hAnsi="宋体" w:cs="宋体"/>
                <w:sz w:val="20"/>
                <w:szCs w:val="20"/>
              </w:rPr>
              <w:t xml:space="preserve">2、额定功率：不低于300W，最大功率：不低于600W，峰值功率：不低于1200W；</w:t>
            </w:r>
            <w:r/>
          </w:p>
          <w:p>
            <w:pPr>
              <w:jc w:val="left"/>
              <w:rPr>
                <w:rFonts w:hint="eastAsia" w:ascii="宋体" w:hAnsi="宋体" w:cs="宋体"/>
                <w:sz w:val="20"/>
                <w:szCs w:val="20"/>
              </w:rPr>
            </w:pPr>
            <w:r>
              <w:rPr>
                <w:rFonts w:hint="eastAsia" w:ascii="宋体" w:hAnsi="宋体" w:cs="宋体"/>
                <w:sz w:val="20"/>
                <w:szCs w:val="20"/>
              </w:rPr>
              <w:t xml:space="preserve">3、标称灵敏度（1W@1m）：不低于102dB；</w:t>
            </w:r>
            <w:r/>
          </w:p>
          <w:p>
            <w:pPr>
              <w:jc w:val="left"/>
              <w:rPr>
                <w:rFonts w:hint="eastAsia" w:ascii="宋体" w:hAnsi="宋体" w:cs="宋体"/>
                <w:sz w:val="20"/>
                <w:szCs w:val="20"/>
              </w:rPr>
            </w:pPr>
            <w:r>
              <w:rPr>
                <w:rFonts w:hint="eastAsia" w:ascii="宋体" w:hAnsi="宋体" w:cs="宋体"/>
                <w:sz w:val="20"/>
                <w:szCs w:val="20"/>
              </w:rPr>
              <w:t xml:space="preserve">4、最大连续声压级：不低于127dB@300W(130dB@600W)；</w:t>
            </w:r>
            <w:r/>
          </w:p>
          <w:p>
            <w:pPr>
              <w:jc w:val="left"/>
              <w:rPr>
                <w:rFonts w:hint="eastAsia" w:ascii="宋体" w:hAnsi="宋体" w:cs="宋体"/>
                <w:sz w:val="20"/>
                <w:szCs w:val="20"/>
              </w:rPr>
            </w:pPr>
            <w:r>
              <w:rPr>
                <w:rFonts w:hint="eastAsia" w:ascii="宋体" w:hAnsi="宋体" w:cs="宋体"/>
                <w:sz w:val="20"/>
                <w:szCs w:val="20"/>
              </w:rPr>
              <w:t xml:space="preserve">5、频率范围（-6dB）：不低于100Hz—20KHz；</w:t>
            </w:r>
            <w:r/>
          </w:p>
          <w:p>
            <w:pPr>
              <w:jc w:val="left"/>
              <w:rPr>
                <w:rFonts w:hint="eastAsia" w:ascii="宋体" w:hAnsi="宋体" w:cs="宋体"/>
                <w:sz w:val="20"/>
                <w:szCs w:val="20"/>
              </w:rPr>
            </w:pPr>
            <w:r>
              <w:rPr>
                <w:rFonts w:hint="eastAsia" w:ascii="宋体" w:hAnsi="宋体" w:cs="宋体"/>
                <w:sz w:val="20"/>
                <w:szCs w:val="20"/>
              </w:rPr>
              <w:t xml:space="preserve">6、标称指向性(-6dB)：不少于H100°×V30°；</w:t>
            </w:r>
            <w:r/>
          </w:p>
          <w:p>
            <w:pPr>
              <w:jc w:val="left"/>
              <w:rPr>
                <w:rFonts w:hint="eastAsia" w:ascii="宋体" w:hAnsi="宋体" w:cs="宋体"/>
                <w:sz w:val="20"/>
                <w:szCs w:val="20"/>
              </w:rPr>
            </w:pPr>
            <w:r>
              <w:rPr>
                <w:rFonts w:hint="eastAsia" w:ascii="宋体" w:hAnsi="宋体" w:cs="宋体"/>
                <w:sz w:val="20"/>
                <w:szCs w:val="20"/>
              </w:rPr>
              <w:t xml:space="preserve">7、分频模式：被动式。</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吸顶音箱</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1、系统类型：不低于2单元2分频倒相式；</w:t>
            </w:r>
            <w:r/>
          </w:p>
          <w:p>
            <w:pPr>
              <w:jc w:val="left"/>
              <w:rPr>
                <w:rFonts w:hint="eastAsia" w:ascii="宋体" w:hAnsi="宋体" w:cs="宋体"/>
                <w:sz w:val="20"/>
                <w:szCs w:val="20"/>
              </w:rPr>
            </w:pPr>
            <w:r>
              <w:rPr>
                <w:rFonts w:hint="eastAsia" w:ascii="宋体" w:hAnsi="宋体" w:cs="宋体"/>
                <w:sz w:val="20"/>
                <w:szCs w:val="20"/>
              </w:rPr>
              <w:t xml:space="preserve">2、换能器配置：不低于1英寸丝膜球顶高音单元，6.5英寸双音圈橡皮边聚丙烯中低音单元；</w:t>
            </w:r>
            <w:r/>
          </w:p>
          <w:p>
            <w:pPr>
              <w:jc w:val="left"/>
              <w:rPr>
                <w:rFonts w:hint="eastAsia" w:ascii="宋体" w:hAnsi="宋体" w:cs="宋体"/>
                <w:sz w:val="20"/>
                <w:szCs w:val="20"/>
              </w:rPr>
            </w:pPr>
            <w:r>
              <w:rPr>
                <w:rFonts w:hint="eastAsia" w:ascii="宋体" w:hAnsi="宋体" w:cs="宋体"/>
                <w:sz w:val="20"/>
                <w:szCs w:val="20"/>
              </w:rPr>
              <w:t xml:space="preserve">3、额定功率：不低于40W，最大功率：不低于80W，峰值功率：不低于160W；  </w:t>
            </w:r>
            <w:r/>
          </w:p>
          <w:p>
            <w:pPr>
              <w:jc w:val="left"/>
              <w:rPr>
                <w:rFonts w:hint="eastAsia" w:ascii="宋体" w:hAnsi="宋体" w:cs="宋体"/>
                <w:sz w:val="20"/>
                <w:szCs w:val="20"/>
              </w:rPr>
            </w:pPr>
            <w:r>
              <w:rPr>
                <w:rFonts w:hint="eastAsia" w:ascii="宋体" w:hAnsi="宋体" w:cs="宋体"/>
                <w:sz w:val="20"/>
                <w:szCs w:val="20"/>
              </w:rPr>
              <w:t xml:space="preserve">4、标称灵敏度（1W@1m）：不低于84dB；</w:t>
            </w:r>
            <w:r/>
          </w:p>
          <w:p>
            <w:pPr>
              <w:jc w:val="left"/>
              <w:rPr>
                <w:rFonts w:hint="eastAsia" w:ascii="宋体" w:hAnsi="宋体" w:cs="宋体"/>
                <w:sz w:val="20"/>
                <w:szCs w:val="20"/>
              </w:rPr>
            </w:pPr>
            <w:r>
              <w:rPr>
                <w:rFonts w:hint="eastAsia" w:ascii="宋体" w:hAnsi="宋体" w:cs="宋体"/>
                <w:sz w:val="20"/>
                <w:szCs w:val="20"/>
              </w:rPr>
              <w:t xml:space="preserve">5、最大连续声压级：不低于103dB；</w:t>
            </w:r>
            <w:r/>
          </w:p>
          <w:p>
            <w:pPr>
              <w:jc w:val="left"/>
              <w:rPr>
                <w:rFonts w:hint="eastAsia" w:ascii="宋体" w:hAnsi="宋体" w:cs="宋体"/>
                <w:sz w:val="20"/>
                <w:szCs w:val="20"/>
              </w:rPr>
            </w:pPr>
            <w:r>
              <w:rPr>
                <w:rFonts w:hint="eastAsia" w:ascii="宋体" w:hAnsi="宋体" w:cs="宋体"/>
                <w:sz w:val="20"/>
                <w:szCs w:val="20"/>
              </w:rPr>
              <w:t xml:space="preserve">6、频响范围（-6dB）：不低于65Hz~20kHz；</w:t>
            </w:r>
            <w:r/>
          </w:p>
          <w:p>
            <w:pPr>
              <w:jc w:val="left"/>
              <w:rPr>
                <w:rFonts w:hint="eastAsia" w:ascii="宋体" w:hAnsi="宋体" w:cs="宋体"/>
                <w:sz w:val="20"/>
                <w:szCs w:val="20"/>
              </w:rPr>
            </w:pPr>
            <w:r>
              <w:rPr>
                <w:rFonts w:hint="eastAsia" w:ascii="宋体" w:hAnsi="宋体" w:cs="宋体"/>
                <w:sz w:val="20"/>
                <w:szCs w:val="20"/>
              </w:rPr>
              <w:t xml:space="preserve">7、指向特性(-6dB)：不少于90°H×90°V；</w:t>
            </w:r>
            <w:r/>
          </w:p>
          <w:p>
            <w:pPr>
              <w:jc w:val="left"/>
              <w:rPr>
                <w:rFonts w:hint="eastAsia" w:ascii="宋体" w:hAnsi="宋体" w:cs="宋体"/>
                <w:sz w:val="20"/>
                <w:szCs w:val="20"/>
              </w:rPr>
            </w:pPr>
            <w:r>
              <w:rPr>
                <w:rFonts w:hint="eastAsia" w:ascii="宋体" w:hAnsi="宋体" w:cs="宋体"/>
                <w:sz w:val="20"/>
                <w:szCs w:val="20"/>
              </w:rPr>
              <w:t xml:space="preserve">8、分频模式：被动式。</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双通道专业功放</w:t>
            </w:r>
            <w:r/>
          </w:p>
        </w:tc>
        <w:tc>
          <w:tcPr>
            <w:tcW w:w="7696" w:type="dxa"/>
            <w:vAlign w:val="center"/>
            <w:textDirection w:val="lrTb"/>
            <w:noWrap w:val="false"/>
          </w:tcPr>
          <w:p>
            <w:pPr>
              <w:jc w:val="left"/>
              <w:rPr>
                <w:rFonts w:hint="eastAsia" w:ascii="宋体" w:hAnsi="宋体" w:cs="宋体"/>
                <w:sz w:val="20"/>
                <w:szCs w:val="20"/>
              </w:rPr>
            </w:pPr>
            <w:r>
              <w:rPr>
                <w:rFonts w:ascii="宋体" w:hAnsi="宋体" w:cs="宋体"/>
                <w:sz w:val="20"/>
                <w:szCs w:val="20"/>
              </w:rPr>
              <w:t xml:space="preserve">1</w:t>
            </w:r>
            <w:r>
              <w:rPr>
                <w:rFonts w:hint="eastAsia" w:ascii="宋体" w:hAnsi="宋体" w:cs="宋体"/>
                <w:sz w:val="20"/>
                <w:szCs w:val="20"/>
              </w:rPr>
              <w:t xml:space="preserve">、额定功率：不低于8Ω立体声600W×2，4Ω立体声1050W×2，桥接8Ω 1950W×1；</w:t>
            </w:r>
            <w:r/>
          </w:p>
          <w:p>
            <w:pPr>
              <w:jc w:val="left"/>
              <w:rPr>
                <w:rFonts w:hint="eastAsia" w:ascii="宋体" w:hAnsi="宋体" w:cs="宋体"/>
                <w:sz w:val="20"/>
                <w:szCs w:val="20"/>
              </w:rPr>
            </w:pPr>
            <w:r>
              <w:rPr>
                <w:rFonts w:ascii="宋体" w:hAnsi="宋体" w:cs="宋体"/>
                <w:sz w:val="20"/>
                <w:szCs w:val="20"/>
              </w:rPr>
              <w:t xml:space="preserve">2</w:t>
            </w:r>
            <w:r>
              <w:rPr>
                <w:rFonts w:hint="eastAsia" w:ascii="宋体" w:hAnsi="宋体" w:cs="宋体"/>
                <w:sz w:val="20"/>
                <w:szCs w:val="20"/>
              </w:rPr>
              <w:t xml:space="preserve">、总谐波失真：&lt;0.1%；</w:t>
            </w:r>
            <w:r/>
          </w:p>
          <w:p>
            <w:pPr>
              <w:jc w:val="left"/>
              <w:rPr>
                <w:rFonts w:hint="eastAsia" w:ascii="宋体" w:hAnsi="宋体" w:cs="宋体"/>
                <w:sz w:val="20"/>
                <w:szCs w:val="20"/>
              </w:rPr>
            </w:pPr>
            <w:r>
              <w:rPr>
                <w:rFonts w:ascii="宋体" w:hAnsi="宋体" w:cs="宋体"/>
                <w:sz w:val="20"/>
                <w:szCs w:val="20"/>
              </w:rPr>
              <w:t xml:space="preserve">3</w:t>
            </w:r>
            <w:r>
              <w:rPr>
                <w:rFonts w:hint="eastAsia" w:ascii="宋体" w:hAnsi="宋体" w:cs="宋体"/>
                <w:sz w:val="20"/>
                <w:szCs w:val="20"/>
              </w:rPr>
              <w:t xml:space="preserve">、频率响应：不少于20Hz-20kHz；</w:t>
            </w:r>
            <w:r/>
          </w:p>
          <w:p>
            <w:pPr>
              <w:jc w:val="left"/>
              <w:rPr>
                <w:rFonts w:hint="eastAsia" w:ascii="宋体" w:hAnsi="宋体" w:cs="宋体"/>
                <w:sz w:val="20"/>
                <w:szCs w:val="20"/>
              </w:rPr>
            </w:pPr>
            <w:r>
              <w:rPr>
                <w:rFonts w:ascii="宋体" w:hAnsi="宋体" w:cs="宋体"/>
                <w:sz w:val="20"/>
                <w:szCs w:val="20"/>
              </w:rPr>
              <w:t xml:space="preserve">4</w:t>
            </w:r>
            <w:r>
              <w:rPr>
                <w:rFonts w:hint="eastAsia" w:ascii="宋体" w:hAnsi="宋体" w:cs="宋体"/>
                <w:sz w:val="20"/>
                <w:szCs w:val="20"/>
              </w:rPr>
              <w:t xml:space="preserve">、信噪比：≥100dB(A计权）；</w:t>
            </w:r>
            <w:r/>
          </w:p>
          <w:p>
            <w:pPr>
              <w:jc w:val="left"/>
              <w:rPr>
                <w:rFonts w:hint="eastAsia" w:ascii="宋体" w:hAnsi="宋体" w:cs="宋体"/>
                <w:sz w:val="20"/>
                <w:szCs w:val="20"/>
              </w:rPr>
            </w:pPr>
            <w:r>
              <w:rPr>
                <w:rFonts w:ascii="宋体" w:hAnsi="宋体" w:cs="宋体"/>
                <w:sz w:val="20"/>
                <w:szCs w:val="20"/>
              </w:rPr>
              <w:t xml:space="preserve">5</w:t>
            </w:r>
            <w:r>
              <w:rPr>
                <w:rFonts w:hint="eastAsia" w:ascii="宋体" w:hAnsi="宋体" w:cs="宋体"/>
                <w:sz w:val="20"/>
                <w:szCs w:val="20"/>
              </w:rPr>
              <w:t xml:space="preserve">、输入灵敏度：0.775V/1.0V/1.2V/1.4V 四档输入选择；</w:t>
            </w:r>
            <w:r/>
          </w:p>
          <w:p>
            <w:pPr>
              <w:jc w:val="left"/>
              <w:rPr>
                <w:rFonts w:hint="eastAsia" w:ascii="宋体" w:hAnsi="宋体" w:cs="宋体"/>
                <w:sz w:val="20"/>
                <w:szCs w:val="20"/>
              </w:rPr>
            </w:pPr>
            <w:r>
              <w:rPr>
                <w:rFonts w:ascii="宋体" w:hAnsi="宋体" w:cs="宋体"/>
                <w:sz w:val="20"/>
                <w:szCs w:val="20"/>
              </w:rPr>
              <w:t xml:space="preserve">6</w:t>
            </w:r>
            <w:r>
              <w:rPr>
                <w:rFonts w:hint="eastAsia" w:ascii="宋体" w:hAnsi="宋体" w:cs="宋体"/>
                <w:sz w:val="20"/>
                <w:szCs w:val="20"/>
              </w:rPr>
              <w:t xml:space="preserve">、输入阻抗：不低于20KΩ平衡/ 10KΩ非平衡；</w:t>
            </w:r>
            <w:r/>
          </w:p>
          <w:p>
            <w:pPr>
              <w:jc w:val="left"/>
              <w:rPr>
                <w:rFonts w:hint="eastAsia" w:ascii="宋体" w:hAnsi="宋体" w:cs="宋体"/>
                <w:sz w:val="20"/>
                <w:szCs w:val="20"/>
              </w:rPr>
            </w:pPr>
            <w:r>
              <w:rPr>
                <w:rFonts w:ascii="宋体" w:hAnsi="宋体" w:cs="宋体"/>
                <w:sz w:val="20"/>
                <w:szCs w:val="20"/>
              </w:rPr>
              <w:t xml:space="preserve">7</w:t>
            </w:r>
            <w:r>
              <w:rPr>
                <w:rFonts w:hint="eastAsia" w:ascii="宋体" w:hAnsi="宋体" w:cs="宋体"/>
                <w:sz w:val="20"/>
                <w:szCs w:val="20"/>
              </w:rPr>
              <w:t xml:space="preserve">、阻尼系数：≥ 300(1kHz,8Ω)；</w:t>
            </w:r>
            <w:r/>
          </w:p>
          <w:p>
            <w:pPr>
              <w:jc w:val="left"/>
              <w:rPr>
                <w:rFonts w:hint="eastAsia" w:ascii="宋体" w:hAnsi="宋体" w:cs="宋体"/>
                <w:sz w:val="20"/>
                <w:szCs w:val="20"/>
              </w:rPr>
            </w:pPr>
            <w:r>
              <w:rPr>
                <w:rFonts w:ascii="宋体" w:hAnsi="宋体" w:cs="宋体"/>
                <w:sz w:val="20"/>
                <w:szCs w:val="20"/>
              </w:rPr>
              <w:t xml:space="preserve">8</w:t>
            </w:r>
            <w:r>
              <w:rPr>
                <w:rFonts w:hint="eastAsia" w:ascii="宋体" w:hAnsi="宋体" w:cs="宋体"/>
                <w:sz w:val="20"/>
                <w:szCs w:val="20"/>
              </w:rPr>
              <w:t xml:space="preserve">、电压增益：不低于30dB；</w:t>
            </w:r>
            <w:r/>
          </w:p>
          <w:p>
            <w:pPr>
              <w:jc w:val="left"/>
              <w:rPr>
                <w:rFonts w:hint="eastAsia" w:ascii="宋体" w:hAnsi="宋体" w:cs="宋体"/>
                <w:sz w:val="20"/>
                <w:szCs w:val="20"/>
              </w:rPr>
            </w:pPr>
            <w:r>
              <w:rPr>
                <w:rFonts w:ascii="宋体" w:hAnsi="宋体" w:cs="宋体"/>
                <w:sz w:val="20"/>
                <w:szCs w:val="20"/>
              </w:rPr>
              <w:t xml:space="preserve">9</w:t>
            </w:r>
            <w:r>
              <w:rPr>
                <w:rFonts w:hint="eastAsia" w:ascii="宋体" w:hAnsi="宋体" w:cs="宋体"/>
                <w:sz w:val="20"/>
                <w:szCs w:val="20"/>
              </w:rPr>
              <w:t xml:space="preserve">、动态范围：＞90dB；</w:t>
            </w:r>
            <w:r/>
          </w:p>
          <w:p>
            <w:pPr>
              <w:jc w:val="left"/>
              <w:rPr>
                <w:rFonts w:hint="eastAsia" w:ascii="宋体" w:hAnsi="宋体" w:cs="宋体"/>
                <w:sz w:val="20"/>
                <w:szCs w:val="20"/>
              </w:rPr>
            </w:pPr>
            <w:r>
              <w:rPr>
                <w:rFonts w:ascii="宋体" w:hAnsi="宋体" w:cs="宋体"/>
                <w:sz w:val="20"/>
                <w:szCs w:val="20"/>
              </w:rPr>
              <w:t xml:space="preserve">10</w:t>
            </w:r>
            <w:r>
              <w:rPr>
                <w:rFonts w:hint="eastAsia" w:ascii="宋体" w:hAnsi="宋体" w:cs="宋体"/>
                <w:sz w:val="20"/>
                <w:szCs w:val="20"/>
              </w:rPr>
              <w:t xml:space="preserve">、转换速率：不低于25V/us；</w:t>
            </w:r>
            <w:r/>
          </w:p>
          <w:p>
            <w:pPr>
              <w:jc w:val="left"/>
              <w:rPr>
                <w:rFonts w:hint="eastAsia" w:ascii="宋体" w:hAnsi="宋体" w:cs="宋体"/>
                <w:sz w:val="20"/>
                <w:szCs w:val="20"/>
              </w:rPr>
            </w:pPr>
            <w:r>
              <w:rPr>
                <w:rFonts w:hint="eastAsia" w:ascii="宋体" w:hAnsi="宋体" w:cs="宋体"/>
                <w:sz w:val="20"/>
                <w:szCs w:val="20"/>
              </w:rPr>
              <w:t xml:space="preserve">1</w:t>
            </w:r>
            <w:r>
              <w:rPr>
                <w:rFonts w:ascii="宋体" w:hAnsi="宋体" w:cs="宋体"/>
                <w:sz w:val="20"/>
                <w:szCs w:val="20"/>
              </w:rPr>
              <w:t xml:space="preserve">1</w:t>
            </w:r>
            <w:r>
              <w:rPr>
                <w:rFonts w:hint="eastAsia" w:ascii="宋体" w:hAnsi="宋体" w:cs="宋体"/>
                <w:sz w:val="20"/>
                <w:szCs w:val="20"/>
              </w:rPr>
              <w:t xml:space="preserve">、接地悬浮开关：输入座接地脚接地和悬浮控制。</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全频音箱</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1、系统类型：不低于15英寸，2分频低频反射式；</w:t>
            </w:r>
            <w:r/>
          </w:p>
          <w:p>
            <w:pPr>
              <w:jc w:val="left"/>
              <w:rPr>
                <w:rFonts w:hint="eastAsia" w:ascii="宋体" w:hAnsi="宋体" w:cs="宋体"/>
                <w:sz w:val="20"/>
                <w:szCs w:val="20"/>
              </w:rPr>
            </w:pPr>
            <w:r>
              <w:rPr>
                <w:rFonts w:hint="eastAsia" w:ascii="宋体" w:hAnsi="宋体" w:cs="宋体"/>
                <w:sz w:val="20"/>
                <w:szCs w:val="20"/>
              </w:rPr>
              <w:t xml:space="preserve">2、额定功率：不低于400W，最大功率：不低于800W，峰值功率：不低于1600W；</w:t>
            </w:r>
            <w:r/>
          </w:p>
          <w:p>
            <w:pPr>
              <w:jc w:val="left"/>
              <w:rPr>
                <w:rFonts w:hint="eastAsia" w:ascii="宋体" w:hAnsi="宋体" w:cs="宋体"/>
                <w:sz w:val="20"/>
                <w:szCs w:val="20"/>
              </w:rPr>
            </w:pPr>
            <w:r>
              <w:rPr>
                <w:rFonts w:hint="eastAsia" w:ascii="宋体" w:hAnsi="宋体" w:cs="宋体"/>
                <w:sz w:val="20"/>
                <w:szCs w:val="20"/>
              </w:rPr>
              <w:t xml:space="preserve">3、标称灵敏度（1W@1m）：不低于98dB；</w:t>
            </w:r>
            <w:r/>
          </w:p>
          <w:p>
            <w:pPr>
              <w:jc w:val="left"/>
              <w:rPr>
                <w:rFonts w:hint="eastAsia" w:ascii="宋体" w:hAnsi="宋体" w:cs="宋体"/>
                <w:sz w:val="20"/>
                <w:szCs w:val="20"/>
              </w:rPr>
            </w:pPr>
            <w:r>
              <w:rPr>
                <w:rFonts w:hint="eastAsia" w:ascii="宋体" w:hAnsi="宋体" w:cs="宋体"/>
                <w:sz w:val="20"/>
                <w:szCs w:val="20"/>
              </w:rPr>
              <w:t xml:space="preserve">4、最大声压级（Pmax@1m）：不低于124dB@400w(127dB@800w)；</w:t>
            </w:r>
            <w:r/>
          </w:p>
          <w:p>
            <w:pPr>
              <w:jc w:val="left"/>
              <w:rPr>
                <w:rFonts w:hint="eastAsia" w:ascii="宋体" w:hAnsi="宋体" w:cs="宋体"/>
                <w:sz w:val="20"/>
                <w:szCs w:val="20"/>
              </w:rPr>
            </w:pPr>
            <w:r>
              <w:rPr>
                <w:rFonts w:hint="eastAsia" w:ascii="宋体" w:hAnsi="宋体" w:cs="宋体"/>
                <w:sz w:val="20"/>
                <w:szCs w:val="20"/>
              </w:rPr>
              <w:t xml:space="preserve">5、频率范围(-10dB)：不低于52Hz-20KHz；</w:t>
            </w:r>
            <w:r/>
          </w:p>
          <w:p>
            <w:pPr>
              <w:jc w:val="left"/>
              <w:rPr>
                <w:rFonts w:hint="eastAsia" w:ascii="宋体" w:hAnsi="宋体" w:cs="宋体"/>
                <w:sz w:val="20"/>
                <w:szCs w:val="20"/>
              </w:rPr>
            </w:pPr>
            <w:r>
              <w:rPr>
                <w:rFonts w:hint="eastAsia" w:ascii="宋体" w:hAnsi="宋体" w:cs="宋体"/>
                <w:sz w:val="20"/>
                <w:szCs w:val="20"/>
              </w:rPr>
              <w:t xml:space="preserve">6、频率响应(±3dB)：不低于65Hz-20KH；</w:t>
            </w:r>
            <w:r/>
          </w:p>
          <w:p>
            <w:pPr>
              <w:jc w:val="left"/>
              <w:rPr>
                <w:rFonts w:hint="eastAsia" w:ascii="宋体" w:hAnsi="宋体" w:cs="宋体"/>
                <w:sz w:val="20"/>
                <w:szCs w:val="20"/>
              </w:rPr>
            </w:pPr>
            <w:r>
              <w:rPr>
                <w:rFonts w:hint="eastAsia" w:ascii="宋体" w:hAnsi="宋体" w:cs="宋体"/>
                <w:sz w:val="20"/>
                <w:szCs w:val="20"/>
              </w:rPr>
              <w:t xml:space="preserve">7、标称指向性（-6dB）：不少于70°H×100°V；</w:t>
            </w:r>
            <w:r/>
          </w:p>
          <w:p>
            <w:pPr>
              <w:jc w:val="left"/>
              <w:rPr>
                <w:rFonts w:hint="eastAsia" w:ascii="宋体" w:hAnsi="宋体" w:cs="宋体"/>
                <w:sz w:val="20"/>
                <w:szCs w:val="20"/>
              </w:rPr>
            </w:pPr>
            <w:r>
              <w:rPr>
                <w:rFonts w:hint="eastAsia" w:ascii="宋体" w:hAnsi="宋体" w:cs="宋体"/>
                <w:sz w:val="20"/>
                <w:szCs w:val="20"/>
              </w:rPr>
              <w:t xml:space="preserve">8、换能器配置：不低于低频驱动器15″×1，高频驱动器1.7″×1。</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双通道专业功放</w:t>
            </w:r>
            <w:r/>
          </w:p>
        </w:tc>
        <w:tc>
          <w:tcPr>
            <w:tcW w:w="7696" w:type="dxa"/>
            <w:vAlign w:val="center"/>
            <w:textDirection w:val="lrTb"/>
            <w:noWrap w:val="false"/>
          </w:tcPr>
          <w:p>
            <w:pPr>
              <w:jc w:val="left"/>
              <w:rPr>
                <w:rFonts w:hint="eastAsia" w:ascii="宋体" w:hAnsi="宋体" w:cs="宋体"/>
                <w:sz w:val="20"/>
                <w:szCs w:val="20"/>
              </w:rPr>
            </w:pPr>
            <w:r>
              <w:rPr>
                <w:rFonts w:ascii="宋体" w:hAnsi="宋体" w:cs="宋体"/>
                <w:sz w:val="20"/>
                <w:szCs w:val="20"/>
              </w:rPr>
              <w:t xml:space="preserve">1</w:t>
            </w:r>
            <w:r>
              <w:rPr>
                <w:rFonts w:hint="eastAsia" w:ascii="宋体" w:hAnsi="宋体" w:cs="宋体"/>
                <w:sz w:val="20"/>
                <w:szCs w:val="20"/>
              </w:rPr>
              <w:t xml:space="preserve">、额定功率：不低于8Ω立体声800W×2，4Ω立体声1300W×2，桥接8Ω 2600W×1；</w:t>
            </w:r>
            <w:r/>
          </w:p>
          <w:p>
            <w:pPr>
              <w:jc w:val="left"/>
              <w:rPr>
                <w:rFonts w:hint="eastAsia" w:ascii="宋体" w:hAnsi="宋体" w:cs="宋体"/>
                <w:sz w:val="20"/>
                <w:szCs w:val="20"/>
              </w:rPr>
            </w:pPr>
            <w:r>
              <w:rPr>
                <w:rFonts w:ascii="宋体" w:hAnsi="宋体" w:cs="宋体"/>
                <w:sz w:val="20"/>
                <w:szCs w:val="20"/>
              </w:rPr>
              <w:t xml:space="preserve">2</w:t>
            </w:r>
            <w:r>
              <w:rPr>
                <w:rFonts w:hint="eastAsia" w:ascii="宋体" w:hAnsi="宋体" w:cs="宋体"/>
                <w:sz w:val="20"/>
                <w:szCs w:val="20"/>
              </w:rPr>
              <w:t xml:space="preserve">、总谐波失真：&lt;0.1%；</w:t>
            </w:r>
            <w:r/>
          </w:p>
          <w:p>
            <w:pPr>
              <w:jc w:val="left"/>
              <w:rPr>
                <w:rFonts w:hint="eastAsia" w:ascii="宋体" w:hAnsi="宋体" w:cs="宋体"/>
                <w:sz w:val="20"/>
                <w:szCs w:val="20"/>
              </w:rPr>
            </w:pPr>
            <w:r>
              <w:rPr>
                <w:rFonts w:ascii="宋体" w:hAnsi="宋体" w:cs="宋体"/>
                <w:sz w:val="20"/>
                <w:szCs w:val="20"/>
              </w:rPr>
              <w:t xml:space="preserve">3</w:t>
            </w:r>
            <w:r>
              <w:rPr>
                <w:rFonts w:hint="eastAsia" w:ascii="宋体" w:hAnsi="宋体" w:cs="宋体"/>
                <w:sz w:val="20"/>
                <w:szCs w:val="20"/>
              </w:rPr>
              <w:t xml:space="preserve">、频率响应：不低于20Hz-20kHz；</w:t>
            </w:r>
            <w:r/>
          </w:p>
          <w:p>
            <w:pPr>
              <w:jc w:val="left"/>
              <w:rPr>
                <w:rFonts w:hint="eastAsia" w:ascii="宋体" w:hAnsi="宋体" w:cs="宋体"/>
                <w:sz w:val="20"/>
                <w:szCs w:val="20"/>
              </w:rPr>
            </w:pPr>
            <w:r>
              <w:rPr>
                <w:rFonts w:ascii="宋体" w:hAnsi="宋体" w:cs="宋体"/>
                <w:sz w:val="20"/>
                <w:szCs w:val="20"/>
              </w:rPr>
              <w:t xml:space="preserve">4</w:t>
            </w:r>
            <w:r>
              <w:rPr>
                <w:rFonts w:hint="eastAsia" w:ascii="宋体" w:hAnsi="宋体" w:cs="宋体"/>
                <w:sz w:val="20"/>
                <w:szCs w:val="20"/>
              </w:rPr>
              <w:t xml:space="preserve">、信噪比：&gt;100dB；</w:t>
            </w:r>
            <w:r/>
          </w:p>
          <w:p>
            <w:pPr>
              <w:jc w:val="left"/>
              <w:rPr>
                <w:rFonts w:hint="eastAsia" w:ascii="宋体" w:hAnsi="宋体" w:cs="宋体"/>
                <w:sz w:val="20"/>
                <w:szCs w:val="20"/>
              </w:rPr>
            </w:pPr>
            <w:r>
              <w:rPr>
                <w:rFonts w:ascii="宋体" w:hAnsi="宋体" w:cs="宋体"/>
                <w:sz w:val="20"/>
                <w:szCs w:val="20"/>
              </w:rPr>
              <w:t xml:space="preserve">5</w:t>
            </w:r>
            <w:r>
              <w:rPr>
                <w:rFonts w:hint="eastAsia" w:ascii="宋体" w:hAnsi="宋体" w:cs="宋体"/>
                <w:sz w:val="20"/>
                <w:szCs w:val="20"/>
              </w:rPr>
              <w:t xml:space="preserve">、输入灵敏度：0.775V/1.0V/1.2V/1.4V 四档输入选择；</w:t>
            </w:r>
            <w:r/>
          </w:p>
          <w:p>
            <w:pPr>
              <w:jc w:val="left"/>
              <w:rPr>
                <w:rFonts w:hint="eastAsia" w:ascii="宋体" w:hAnsi="宋体" w:cs="宋体"/>
                <w:sz w:val="20"/>
                <w:szCs w:val="20"/>
              </w:rPr>
            </w:pPr>
            <w:r>
              <w:rPr>
                <w:rFonts w:ascii="宋体" w:hAnsi="宋体" w:cs="宋体"/>
                <w:sz w:val="20"/>
                <w:szCs w:val="20"/>
              </w:rPr>
              <w:t xml:space="preserve">6</w:t>
            </w:r>
            <w:r>
              <w:rPr>
                <w:rFonts w:hint="eastAsia" w:ascii="宋体" w:hAnsi="宋体" w:cs="宋体"/>
                <w:sz w:val="20"/>
                <w:szCs w:val="20"/>
              </w:rPr>
              <w:t xml:space="preserve">、输入阻抗：不低于20K/10K；</w:t>
            </w:r>
            <w:r/>
          </w:p>
          <w:p>
            <w:pPr>
              <w:jc w:val="left"/>
              <w:rPr>
                <w:rFonts w:hint="eastAsia" w:ascii="宋体" w:hAnsi="宋体" w:cs="宋体"/>
                <w:sz w:val="20"/>
                <w:szCs w:val="20"/>
              </w:rPr>
            </w:pPr>
            <w:r>
              <w:rPr>
                <w:rFonts w:ascii="宋体" w:hAnsi="宋体" w:cs="宋体"/>
                <w:sz w:val="20"/>
                <w:szCs w:val="20"/>
              </w:rPr>
              <w:t xml:space="preserve">7</w:t>
            </w:r>
            <w:r>
              <w:rPr>
                <w:rFonts w:hint="eastAsia" w:ascii="宋体" w:hAnsi="宋体" w:cs="宋体"/>
                <w:sz w:val="20"/>
                <w:szCs w:val="20"/>
              </w:rPr>
              <w:t xml:space="preserve">、阻尼系数：≥300@8Ω；</w:t>
            </w:r>
            <w:r/>
          </w:p>
          <w:p>
            <w:pPr>
              <w:jc w:val="left"/>
              <w:rPr>
                <w:rFonts w:hint="eastAsia" w:ascii="宋体" w:hAnsi="宋体" w:cs="宋体"/>
                <w:sz w:val="20"/>
                <w:szCs w:val="20"/>
              </w:rPr>
            </w:pPr>
            <w:r>
              <w:rPr>
                <w:rFonts w:ascii="宋体" w:hAnsi="宋体" w:cs="宋体"/>
                <w:sz w:val="20"/>
                <w:szCs w:val="20"/>
              </w:rPr>
              <w:t xml:space="preserve">8</w:t>
            </w:r>
            <w:r>
              <w:rPr>
                <w:rFonts w:hint="eastAsia" w:ascii="宋体" w:hAnsi="宋体" w:cs="宋体"/>
                <w:sz w:val="20"/>
                <w:szCs w:val="20"/>
              </w:rPr>
              <w:t xml:space="preserve">、电压增益：不低于30dB；</w:t>
            </w:r>
            <w:r/>
          </w:p>
          <w:p>
            <w:pPr>
              <w:jc w:val="left"/>
              <w:rPr>
                <w:rFonts w:hint="eastAsia" w:ascii="宋体" w:hAnsi="宋体" w:cs="宋体"/>
                <w:sz w:val="20"/>
                <w:szCs w:val="20"/>
              </w:rPr>
            </w:pPr>
            <w:r>
              <w:rPr>
                <w:rFonts w:ascii="宋体" w:hAnsi="宋体" w:cs="宋体"/>
                <w:sz w:val="20"/>
                <w:szCs w:val="20"/>
              </w:rPr>
              <w:t xml:space="preserve">9</w:t>
            </w:r>
            <w:r>
              <w:rPr>
                <w:rFonts w:hint="eastAsia" w:ascii="宋体" w:hAnsi="宋体" w:cs="宋体"/>
                <w:sz w:val="20"/>
                <w:szCs w:val="20"/>
              </w:rPr>
              <w:t xml:space="preserve">、动态范围：＞90dB；</w:t>
            </w:r>
            <w:r/>
          </w:p>
          <w:p>
            <w:pPr>
              <w:jc w:val="left"/>
              <w:rPr>
                <w:rFonts w:hint="eastAsia" w:ascii="宋体" w:hAnsi="宋体" w:cs="宋体"/>
                <w:sz w:val="20"/>
                <w:szCs w:val="20"/>
              </w:rPr>
            </w:pPr>
            <w:r>
              <w:rPr>
                <w:rFonts w:ascii="宋体" w:hAnsi="宋体" w:cs="宋体"/>
                <w:sz w:val="20"/>
                <w:szCs w:val="20"/>
              </w:rPr>
              <w:t xml:space="preserve">10</w:t>
            </w:r>
            <w:r>
              <w:rPr>
                <w:rFonts w:hint="eastAsia" w:ascii="宋体" w:hAnsi="宋体" w:cs="宋体"/>
                <w:sz w:val="20"/>
                <w:szCs w:val="20"/>
              </w:rPr>
              <w:t xml:space="preserve">、转换速率：不低于25V/us。</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无线手持话筒</w:t>
            </w:r>
            <w:r/>
          </w:p>
        </w:tc>
        <w:tc>
          <w:tcPr>
            <w:tcW w:w="7696"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1、一拖二真分集四天线无线麦克风，使用距离≥200米；</w:t>
            </w:r>
            <w:r/>
          </w:p>
          <w:p>
            <w:pPr>
              <w:rPr>
                <w:rFonts w:hint="eastAsia" w:ascii="宋体" w:hAnsi="宋体" w:cs="宋体"/>
                <w:sz w:val="20"/>
                <w:szCs w:val="20"/>
              </w:rPr>
            </w:pPr>
            <w:r>
              <w:rPr>
                <w:rFonts w:hint="eastAsia" w:ascii="宋体" w:hAnsi="宋体" w:cs="宋体"/>
                <w:sz w:val="20"/>
                <w:szCs w:val="20"/>
              </w:rPr>
              <w:t xml:space="preserve">2、工作频率:650-820MHz；</w:t>
            </w:r>
            <w:r/>
          </w:p>
          <w:p>
            <w:pPr>
              <w:rPr>
                <w:rFonts w:hint="eastAsia" w:ascii="宋体" w:hAnsi="宋体" w:cs="宋体"/>
                <w:sz w:val="20"/>
                <w:szCs w:val="20"/>
              </w:rPr>
            </w:pPr>
            <w:r>
              <w:rPr>
                <w:rFonts w:hint="eastAsia" w:ascii="宋体" w:hAnsi="宋体" w:cs="宋体"/>
                <w:sz w:val="20"/>
                <w:szCs w:val="20"/>
              </w:rPr>
              <w:t xml:space="preserve">3、采用微电脑CPU控制；</w:t>
            </w:r>
            <w:r/>
          </w:p>
          <w:p>
            <w:pPr>
              <w:rPr>
                <w:rFonts w:hint="eastAsia" w:ascii="宋体" w:hAnsi="宋体" w:cs="宋体"/>
                <w:sz w:val="20"/>
                <w:szCs w:val="20"/>
              </w:rPr>
            </w:pPr>
            <w:r>
              <w:rPr>
                <w:rFonts w:hint="eastAsia" w:ascii="宋体" w:hAnsi="宋体" w:cs="宋体"/>
                <w:sz w:val="20"/>
                <w:szCs w:val="20"/>
              </w:rPr>
              <w:t xml:space="preserve">4、PLL锁相环频率合成技术，红外线对频；</w:t>
            </w:r>
            <w:r/>
          </w:p>
          <w:p>
            <w:pPr>
              <w:rPr>
                <w:rFonts w:hint="eastAsia" w:ascii="宋体" w:hAnsi="宋体" w:cs="宋体"/>
                <w:sz w:val="20"/>
                <w:szCs w:val="20"/>
              </w:rPr>
            </w:pPr>
            <w:r>
              <w:rPr>
                <w:rFonts w:hint="eastAsia" w:ascii="宋体" w:hAnsi="宋体" w:cs="宋体"/>
                <w:sz w:val="20"/>
                <w:szCs w:val="20"/>
              </w:rPr>
              <w:t xml:space="preserve">5、不少于200个频道自由选择，液晶数字显示；</w:t>
            </w:r>
            <w:r/>
          </w:p>
          <w:p>
            <w:pPr>
              <w:rPr>
                <w:rFonts w:hint="eastAsia" w:ascii="宋体" w:hAnsi="宋体" w:cs="宋体"/>
                <w:sz w:val="20"/>
                <w:szCs w:val="20"/>
              </w:rPr>
            </w:pPr>
            <w:r>
              <w:rPr>
                <w:rFonts w:hint="eastAsia" w:ascii="宋体" w:hAnsi="宋体" w:cs="宋体"/>
                <w:sz w:val="20"/>
                <w:szCs w:val="20"/>
              </w:rPr>
              <w:t xml:space="preserve">6、频率稳定度：不低于±0.002%；</w:t>
            </w:r>
            <w:r/>
          </w:p>
          <w:p>
            <w:pPr>
              <w:rPr>
                <w:rFonts w:hint="eastAsia" w:ascii="宋体" w:hAnsi="宋体" w:cs="宋体"/>
                <w:sz w:val="20"/>
                <w:szCs w:val="20"/>
              </w:rPr>
            </w:pPr>
            <w:r>
              <w:rPr>
                <w:rFonts w:hint="eastAsia" w:ascii="宋体" w:hAnsi="宋体" w:cs="宋体"/>
                <w:sz w:val="20"/>
                <w:szCs w:val="20"/>
              </w:rPr>
              <w:t xml:space="preserve">7、FM最大调制频率偏: 不低于±45KHz；</w:t>
            </w:r>
            <w:r/>
          </w:p>
          <w:p>
            <w:pPr>
              <w:rPr>
                <w:rFonts w:hint="eastAsia" w:ascii="宋体" w:hAnsi="宋体" w:cs="宋体"/>
                <w:sz w:val="20"/>
                <w:szCs w:val="20"/>
              </w:rPr>
            </w:pPr>
            <w:r>
              <w:rPr>
                <w:rFonts w:hint="eastAsia" w:ascii="宋体" w:hAnsi="宋体" w:cs="宋体"/>
                <w:sz w:val="20"/>
                <w:szCs w:val="20"/>
              </w:rPr>
              <w:t xml:space="preserve">8、智能电池欠压预警显示；</w:t>
            </w:r>
            <w:r/>
          </w:p>
          <w:p>
            <w:pPr>
              <w:rPr>
                <w:rFonts w:hint="eastAsia" w:ascii="宋体" w:hAnsi="宋体" w:cs="宋体"/>
                <w:sz w:val="20"/>
                <w:szCs w:val="20"/>
              </w:rPr>
            </w:pPr>
            <w:r>
              <w:rPr>
                <w:rFonts w:hint="eastAsia" w:ascii="宋体" w:hAnsi="宋体" w:cs="宋体"/>
                <w:sz w:val="20"/>
                <w:szCs w:val="20"/>
              </w:rPr>
              <w:t xml:space="preserve">9、杂讯锁定静噪控制，音码导航锁定静噪控制；</w:t>
            </w:r>
            <w:r/>
          </w:p>
          <w:p>
            <w:pPr>
              <w:rPr>
                <w:rFonts w:hint="eastAsia" w:ascii="宋体" w:hAnsi="宋体" w:cs="宋体"/>
                <w:sz w:val="20"/>
                <w:szCs w:val="20"/>
              </w:rPr>
            </w:pPr>
            <w:r>
              <w:rPr>
                <w:rFonts w:hint="eastAsia" w:ascii="宋体" w:hAnsi="宋体" w:cs="宋体"/>
                <w:sz w:val="20"/>
                <w:szCs w:val="20"/>
              </w:rPr>
              <w:t xml:space="preserve">10、动态音频压缩及自动电平控制电路；</w:t>
            </w:r>
            <w:r/>
          </w:p>
          <w:p>
            <w:pPr>
              <w:rPr>
                <w:rFonts w:hint="eastAsia" w:ascii="宋体" w:hAnsi="宋体" w:cs="宋体"/>
                <w:sz w:val="20"/>
                <w:szCs w:val="20"/>
              </w:rPr>
            </w:pPr>
            <w:r>
              <w:rPr>
                <w:rFonts w:hint="eastAsia" w:ascii="宋体" w:hAnsi="宋体" w:cs="宋体"/>
                <w:sz w:val="20"/>
                <w:szCs w:val="20"/>
              </w:rPr>
              <w:t xml:space="preserve">11、使用2节AA电池，可连续使用≥7小时。</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无线头戴话筒</w:t>
            </w:r>
            <w:r/>
          </w:p>
        </w:tc>
        <w:tc>
          <w:tcPr>
            <w:tcW w:w="7696"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1、一拖二真分集四天线无线麦克风，使用距离≥200米；</w:t>
            </w:r>
            <w:r/>
          </w:p>
          <w:p>
            <w:pPr>
              <w:rPr>
                <w:rFonts w:hint="eastAsia" w:ascii="宋体" w:hAnsi="宋体" w:cs="宋体"/>
                <w:sz w:val="20"/>
                <w:szCs w:val="20"/>
              </w:rPr>
            </w:pPr>
            <w:r>
              <w:rPr>
                <w:rFonts w:hint="eastAsia" w:ascii="宋体" w:hAnsi="宋体" w:cs="宋体"/>
                <w:sz w:val="20"/>
                <w:szCs w:val="20"/>
              </w:rPr>
              <w:t xml:space="preserve">2、工作频率:650-820MHz；</w:t>
            </w:r>
            <w:r/>
          </w:p>
          <w:p>
            <w:pPr>
              <w:rPr>
                <w:rFonts w:hint="eastAsia" w:ascii="宋体" w:hAnsi="宋体" w:cs="宋体"/>
                <w:sz w:val="20"/>
                <w:szCs w:val="20"/>
              </w:rPr>
            </w:pPr>
            <w:r>
              <w:rPr>
                <w:rFonts w:hint="eastAsia" w:ascii="宋体" w:hAnsi="宋体" w:cs="宋体"/>
                <w:sz w:val="20"/>
                <w:szCs w:val="20"/>
              </w:rPr>
              <w:t xml:space="preserve">3、采用微电脑CPU控制；</w:t>
            </w:r>
            <w:r/>
          </w:p>
          <w:p>
            <w:pPr>
              <w:rPr>
                <w:rFonts w:hint="eastAsia" w:ascii="宋体" w:hAnsi="宋体" w:cs="宋体"/>
                <w:sz w:val="20"/>
                <w:szCs w:val="20"/>
              </w:rPr>
            </w:pPr>
            <w:r>
              <w:rPr>
                <w:rFonts w:hint="eastAsia" w:ascii="宋体" w:hAnsi="宋体" w:cs="宋体"/>
                <w:sz w:val="20"/>
                <w:szCs w:val="20"/>
              </w:rPr>
              <w:t xml:space="preserve">4、PLL锁相环频率合成技术，红外线对频；</w:t>
            </w:r>
            <w:r/>
          </w:p>
          <w:p>
            <w:pPr>
              <w:rPr>
                <w:rFonts w:hint="eastAsia" w:ascii="宋体" w:hAnsi="宋体" w:cs="宋体"/>
                <w:sz w:val="20"/>
                <w:szCs w:val="20"/>
              </w:rPr>
            </w:pPr>
            <w:r>
              <w:rPr>
                <w:rFonts w:hint="eastAsia" w:ascii="宋体" w:hAnsi="宋体" w:cs="宋体"/>
                <w:sz w:val="20"/>
                <w:szCs w:val="20"/>
              </w:rPr>
              <w:t xml:space="preserve">5、不少于200个频道自由选择，液晶数字显示；</w:t>
            </w:r>
            <w:r/>
          </w:p>
          <w:p>
            <w:pPr>
              <w:rPr>
                <w:rFonts w:hint="eastAsia" w:ascii="宋体" w:hAnsi="宋体" w:cs="宋体"/>
                <w:sz w:val="20"/>
                <w:szCs w:val="20"/>
              </w:rPr>
            </w:pPr>
            <w:r>
              <w:rPr>
                <w:rFonts w:hint="eastAsia" w:ascii="宋体" w:hAnsi="宋体" w:cs="宋体"/>
                <w:sz w:val="20"/>
                <w:szCs w:val="20"/>
              </w:rPr>
              <w:t xml:space="preserve">6、频率稳定度：不低于±0.002%；</w:t>
            </w:r>
            <w:r/>
          </w:p>
          <w:p>
            <w:pPr>
              <w:rPr>
                <w:rFonts w:hint="eastAsia" w:ascii="宋体" w:hAnsi="宋体" w:cs="宋体"/>
                <w:sz w:val="20"/>
                <w:szCs w:val="20"/>
              </w:rPr>
            </w:pPr>
            <w:r>
              <w:rPr>
                <w:rFonts w:hint="eastAsia" w:ascii="宋体" w:hAnsi="宋体" w:cs="宋体"/>
                <w:sz w:val="20"/>
                <w:szCs w:val="20"/>
              </w:rPr>
              <w:t xml:space="preserve">7、FM最大调制频率偏: 不低于±45KHz；</w:t>
            </w:r>
            <w:r/>
          </w:p>
          <w:p>
            <w:pPr>
              <w:rPr>
                <w:rFonts w:hint="eastAsia" w:ascii="宋体" w:hAnsi="宋体" w:cs="宋体"/>
                <w:sz w:val="20"/>
                <w:szCs w:val="20"/>
              </w:rPr>
            </w:pPr>
            <w:r>
              <w:rPr>
                <w:rFonts w:hint="eastAsia" w:ascii="宋体" w:hAnsi="宋体" w:cs="宋体"/>
                <w:sz w:val="20"/>
                <w:szCs w:val="20"/>
              </w:rPr>
              <w:t xml:space="preserve">8、智能电池欠压预警显示。</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无线天线分配器</w:t>
            </w:r>
            <w:r/>
          </w:p>
        </w:tc>
        <w:tc>
          <w:tcPr>
            <w:tcW w:w="7696"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1、支持多台接收机使用，让接收讯号获得较佳噪讯比，增加接收距离及稳定性；</w:t>
            </w:r>
            <w:r/>
          </w:p>
          <w:p>
            <w:pPr>
              <w:rPr>
                <w:rFonts w:hint="eastAsia" w:ascii="宋体" w:hAnsi="宋体" w:cs="宋体"/>
                <w:sz w:val="20"/>
                <w:szCs w:val="20"/>
              </w:rPr>
            </w:pPr>
            <w:r>
              <w:rPr>
                <w:rFonts w:hint="eastAsia" w:ascii="宋体" w:hAnsi="宋体" w:cs="宋体"/>
                <w:sz w:val="20"/>
                <w:szCs w:val="20"/>
              </w:rPr>
              <w:t xml:space="preserve">2、支持提供不少于4组电源输出；</w:t>
            </w:r>
            <w:r/>
          </w:p>
          <w:p>
            <w:pPr>
              <w:rPr>
                <w:rFonts w:hint="eastAsia" w:ascii="宋体" w:hAnsi="宋体" w:cs="宋体"/>
                <w:sz w:val="20"/>
                <w:szCs w:val="20"/>
              </w:rPr>
            </w:pPr>
            <w:r>
              <w:rPr>
                <w:rFonts w:hint="eastAsia" w:ascii="宋体" w:hAnsi="宋体" w:cs="宋体"/>
                <w:sz w:val="20"/>
                <w:szCs w:val="20"/>
              </w:rPr>
              <w:t xml:space="preserve">3、输入/出阻抗：不低于50Ω；</w:t>
            </w:r>
            <w:r/>
          </w:p>
          <w:p>
            <w:pPr>
              <w:rPr>
                <w:rFonts w:hint="eastAsia" w:ascii="宋体" w:hAnsi="宋体" w:cs="宋体"/>
                <w:sz w:val="20"/>
                <w:szCs w:val="20"/>
              </w:rPr>
            </w:pPr>
            <w:r>
              <w:rPr>
                <w:rFonts w:hint="eastAsia" w:ascii="宋体" w:hAnsi="宋体" w:cs="宋体"/>
                <w:sz w:val="20"/>
                <w:szCs w:val="20"/>
              </w:rPr>
              <w:t xml:space="preserve">4、频带范围：500-900MHz；</w:t>
            </w:r>
            <w:r/>
          </w:p>
          <w:p>
            <w:pPr>
              <w:rPr>
                <w:rFonts w:hint="eastAsia" w:ascii="宋体" w:hAnsi="宋体" w:cs="宋体"/>
                <w:sz w:val="20"/>
                <w:szCs w:val="20"/>
              </w:rPr>
            </w:pPr>
            <w:r>
              <w:rPr>
                <w:rFonts w:hint="eastAsia" w:ascii="宋体" w:hAnsi="宋体" w:cs="宋体"/>
                <w:sz w:val="20"/>
                <w:szCs w:val="20"/>
              </w:rPr>
              <w:t xml:space="preserve">5、输入/出增益：不低于0dB（频段中心）；</w:t>
            </w:r>
            <w:r/>
          </w:p>
          <w:p>
            <w:pPr>
              <w:rPr>
                <w:rFonts w:hint="eastAsia" w:ascii="宋体" w:hAnsi="宋体" w:cs="宋体"/>
                <w:sz w:val="20"/>
                <w:szCs w:val="20"/>
              </w:rPr>
            </w:pPr>
            <w:r>
              <w:rPr>
                <w:rFonts w:hint="eastAsia" w:ascii="宋体" w:hAnsi="宋体" w:cs="宋体"/>
                <w:sz w:val="20"/>
                <w:szCs w:val="20"/>
              </w:rPr>
              <w:t xml:space="preserve">6、输出端绝缘度：不低于20dB；</w:t>
            </w:r>
            <w:r/>
          </w:p>
          <w:p>
            <w:pPr>
              <w:rPr>
                <w:rFonts w:hint="eastAsia" w:ascii="宋体" w:hAnsi="宋体" w:cs="宋体"/>
                <w:sz w:val="20"/>
                <w:szCs w:val="20"/>
              </w:rPr>
            </w:pPr>
            <w:r>
              <w:rPr>
                <w:rFonts w:hint="eastAsia" w:ascii="宋体" w:hAnsi="宋体" w:cs="宋体"/>
                <w:sz w:val="20"/>
                <w:szCs w:val="20"/>
              </w:rPr>
              <w:t xml:space="preserve">7、增益：不低于13dBm；</w:t>
            </w:r>
            <w:r/>
          </w:p>
          <w:p>
            <w:pPr>
              <w:rPr>
                <w:rFonts w:hint="eastAsia" w:ascii="宋体" w:hAnsi="宋体" w:cs="宋体"/>
                <w:sz w:val="20"/>
                <w:szCs w:val="20"/>
              </w:rPr>
            </w:pPr>
            <w:r>
              <w:rPr>
                <w:rFonts w:hint="eastAsia" w:ascii="宋体" w:hAnsi="宋体" w:cs="宋体"/>
                <w:sz w:val="20"/>
                <w:szCs w:val="20"/>
              </w:rPr>
              <w:t xml:space="preserve">8、频宽:不低于400MHz。</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无线话筒天线</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1、UHF对数周期偶极子无源天线；</w:t>
            </w:r>
            <w:r/>
          </w:p>
          <w:p>
            <w:pPr>
              <w:jc w:val="left"/>
              <w:rPr>
                <w:rFonts w:hint="eastAsia" w:ascii="宋体" w:hAnsi="宋体" w:cs="宋体"/>
                <w:sz w:val="20"/>
                <w:szCs w:val="20"/>
              </w:rPr>
            </w:pPr>
            <w:r>
              <w:rPr>
                <w:rFonts w:hint="eastAsia" w:ascii="宋体" w:hAnsi="宋体" w:cs="宋体"/>
                <w:sz w:val="20"/>
                <w:szCs w:val="20"/>
              </w:rPr>
              <w:t xml:space="preserve">2、频率响应：少于440-900MHz，适用所有U段无线系统；</w:t>
            </w:r>
            <w:r/>
          </w:p>
          <w:p>
            <w:pPr>
              <w:jc w:val="left"/>
              <w:rPr>
                <w:rFonts w:hint="eastAsia" w:ascii="宋体" w:hAnsi="宋体" w:cs="宋体"/>
                <w:sz w:val="20"/>
                <w:szCs w:val="20"/>
              </w:rPr>
            </w:pPr>
            <w:r>
              <w:rPr>
                <w:rFonts w:hint="eastAsia" w:ascii="宋体" w:hAnsi="宋体" w:cs="宋体"/>
                <w:sz w:val="20"/>
                <w:szCs w:val="20"/>
              </w:rPr>
              <w:t xml:space="preserve">3、增益不低于6dB；</w:t>
            </w:r>
            <w:r/>
          </w:p>
          <w:p>
            <w:pPr>
              <w:jc w:val="left"/>
              <w:rPr>
                <w:rFonts w:hint="eastAsia" w:ascii="宋体" w:hAnsi="宋体" w:cs="宋体"/>
                <w:sz w:val="20"/>
                <w:szCs w:val="20"/>
              </w:rPr>
            </w:pPr>
            <w:r>
              <w:rPr>
                <w:rFonts w:hint="eastAsia" w:ascii="宋体" w:hAnsi="宋体" w:cs="宋体"/>
                <w:sz w:val="20"/>
                <w:szCs w:val="20"/>
              </w:rPr>
              <w:t xml:space="preserve">4、阻抗不低于50欧姆；</w:t>
            </w:r>
            <w:r/>
          </w:p>
          <w:p>
            <w:pPr>
              <w:jc w:val="left"/>
              <w:rPr>
                <w:rFonts w:hint="eastAsia" w:ascii="宋体" w:hAnsi="宋体" w:cs="宋体"/>
                <w:sz w:val="20"/>
                <w:szCs w:val="20"/>
              </w:rPr>
            </w:pPr>
            <w:r>
              <w:rPr>
                <w:rFonts w:hint="eastAsia" w:ascii="宋体" w:hAnsi="宋体" w:cs="宋体"/>
                <w:sz w:val="20"/>
                <w:szCs w:val="20"/>
              </w:rPr>
              <w:t xml:space="preserve">5、指向性：不低于椭圆指向90°；</w:t>
            </w:r>
            <w:r/>
          </w:p>
          <w:p>
            <w:pPr>
              <w:jc w:val="left"/>
              <w:rPr>
                <w:rFonts w:hint="eastAsia" w:ascii="宋体" w:hAnsi="宋体" w:cs="宋体"/>
                <w:sz w:val="20"/>
                <w:szCs w:val="20"/>
              </w:rPr>
            </w:pPr>
            <w:r>
              <w:rPr>
                <w:rFonts w:hint="eastAsia" w:ascii="宋体" w:hAnsi="宋体" w:cs="宋体"/>
                <w:sz w:val="20"/>
                <w:szCs w:val="20"/>
              </w:rPr>
              <w:t xml:space="preserve">6、指向极性：垂直。</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89</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50Ω同轴电缆</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50Ω同轴电缆不低于30米，用于无线话筒天线延长使用，750MHz频率下，每100米约衰减不大于20dB。</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桌面话筒架</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ABS管体，加重圆盘底座；高度调节可调节15-31cm左右；防滑软塑麦夹，兼容大多数手持麦克风；话筒角度可调节至最大180°。</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91</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音箱架</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1、分体式设计，自由调节；</w:t>
            </w:r>
            <w:r/>
          </w:p>
          <w:p>
            <w:pPr>
              <w:jc w:val="left"/>
              <w:rPr>
                <w:rFonts w:hint="eastAsia" w:ascii="宋体" w:hAnsi="宋体" w:cs="宋体"/>
                <w:sz w:val="20"/>
                <w:szCs w:val="20"/>
              </w:rPr>
            </w:pPr>
            <w:r>
              <w:rPr>
                <w:rFonts w:hint="eastAsia" w:ascii="宋体" w:hAnsi="宋体" w:cs="宋体"/>
                <w:sz w:val="20"/>
                <w:szCs w:val="20"/>
              </w:rPr>
              <w:t xml:space="preserve">2、挂架中心能穿过音箱线；</w:t>
            </w:r>
            <w:r/>
          </w:p>
          <w:p>
            <w:pPr>
              <w:jc w:val="left"/>
              <w:rPr>
                <w:rFonts w:hint="eastAsia" w:ascii="宋体" w:hAnsi="宋体" w:cs="宋体"/>
                <w:sz w:val="20"/>
                <w:szCs w:val="20"/>
              </w:rPr>
            </w:pPr>
            <w:r>
              <w:rPr>
                <w:rFonts w:hint="eastAsia" w:ascii="宋体" w:hAnsi="宋体" w:cs="宋体"/>
                <w:sz w:val="20"/>
                <w:szCs w:val="20"/>
              </w:rPr>
              <w:t xml:space="preserve">3、可左右上下调节角度 ，架子厚重扎实，稳定性强，承重≥20KG。</w:t>
            </w:r>
            <w:r/>
          </w:p>
        </w:tc>
      </w:tr>
      <w:tr>
        <w:trPr>
          <w:cantSplit/>
          <w:trHeight w:val="976"/>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92</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8路电源时序器</w:t>
            </w:r>
            <w:r/>
          </w:p>
        </w:tc>
        <w:tc>
          <w:tcPr>
            <w:tcW w:w="7696" w:type="dxa"/>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1、工作电压：单相AC220V(±20%)；</w:t>
            </w:r>
            <w:r/>
          </w:p>
          <w:p>
            <w:pPr>
              <w:rPr>
                <w:rFonts w:hint="eastAsia" w:ascii="宋体" w:hAnsi="宋体" w:cs="宋体"/>
                <w:sz w:val="20"/>
                <w:szCs w:val="20"/>
              </w:rPr>
            </w:pPr>
            <w:r>
              <w:rPr>
                <w:rFonts w:ascii="宋体" w:hAnsi="宋体" w:cs="宋体"/>
                <w:sz w:val="20"/>
                <w:szCs w:val="20"/>
              </w:rPr>
              <w:t xml:space="preserve">2</w:t>
            </w:r>
            <w:r>
              <w:rPr>
                <w:rFonts w:hint="eastAsia" w:ascii="宋体" w:hAnsi="宋体" w:cs="宋体"/>
                <w:sz w:val="20"/>
                <w:szCs w:val="20"/>
              </w:rPr>
              <w:t xml:space="preserve">、工作频率：50Hz或60Hz；</w:t>
            </w:r>
            <w:r/>
          </w:p>
          <w:p>
            <w:pPr>
              <w:rPr>
                <w:rFonts w:hint="eastAsia" w:ascii="宋体" w:hAnsi="宋体" w:cs="宋体"/>
                <w:sz w:val="20"/>
                <w:szCs w:val="20"/>
              </w:rPr>
            </w:pPr>
            <w:r>
              <w:rPr>
                <w:rFonts w:ascii="宋体" w:hAnsi="宋体" w:cs="宋体"/>
                <w:sz w:val="20"/>
                <w:szCs w:val="20"/>
              </w:rPr>
              <w:t xml:space="preserve">3</w:t>
            </w:r>
            <w:r>
              <w:rPr>
                <w:rFonts w:hint="eastAsia" w:ascii="宋体" w:hAnsi="宋体" w:cs="宋体"/>
                <w:sz w:val="20"/>
                <w:szCs w:val="20"/>
              </w:rPr>
              <w:t xml:space="preserve">、CPU：采用ARM核32位处理器；</w:t>
            </w:r>
            <w:r/>
          </w:p>
          <w:p>
            <w:pPr>
              <w:rPr>
                <w:rFonts w:hint="eastAsia" w:ascii="宋体" w:hAnsi="宋体" w:cs="宋体"/>
                <w:sz w:val="20"/>
                <w:szCs w:val="20"/>
              </w:rPr>
            </w:pPr>
            <w:r>
              <w:rPr>
                <w:rFonts w:ascii="宋体" w:hAnsi="宋体" w:cs="宋体"/>
                <w:sz w:val="20"/>
                <w:szCs w:val="20"/>
              </w:rPr>
              <w:t xml:space="preserve">4</w:t>
            </w:r>
            <w:r>
              <w:rPr>
                <w:rFonts w:hint="eastAsia" w:ascii="宋体" w:hAnsi="宋体" w:cs="宋体"/>
                <w:sz w:val="20"/>
                <w:szCs w:val="20"/>
              </w:rPr>
              <w:t xml:space="preserve">、系统参数显示方式：不低于2×24 LCD蓝色背光液晶显示；</w:t>
            </w:r>
            <w:r/>
          </w:p>
          <w:p>
            <w:pPr>
              <w:rPr>
                <w:rFonts w:hint="eastAsia" w:ascii="宋体" w:hAnsi="宋体" w:cs="宋体"/>
                <w:sz w:val="20"/>
                <w:szCs w:val="20"/>
              </w:rPr>
            </w:pPr>
            <w:r>
              <w:rPr>
                <w:rFonts w:ascii="宋体" w:hAnsi="宋体" w:cs="宋体"/>
                <w:sz w:val="20"/>
                <w:szCs w:val="20"/>
              </w:rPr>
              <w:t xml:space="preserve">5</w:t>
            </w:r>
            <w:r>
              <w:rPr>
                <w:rFonts w:hint="eastAsia" w:ascii="宋体" w:hAnsi="宋体" w:cs="宋体"/>
                <w:sz w:val="20"/>
                <w:szCs w:val="20"/>
              </w:rPr>
              <w:t xml:space="preserve">、电源输入：连接单相3芯接线座，可外接3芯单相电缆；</w:t>
            </w:r>
            <w:r/>
          </w:p>
          <w:p>
            <w:pPr>
              <w:rPr>
                <w:rFonts w:hint="eastAsia" w:ascii="宋体" w:hAnsi="宋体" w:cs="宋体"/>
                <w:sz w:val="20"/>
                <w:szCs w:val="20"/>
              </w:rPr>
            </w:pPr>
            <w:r>
              <w:rPr>
                <w:rFonts w:ascii="宋体" w:hAnsi="宋体" w:cs="宋体"/>
                <w:sz w:val="20"/>
                <w:szCs w:val="20"/>
              </w:rPr>
              <w:t xml:space="preserve">6</w:t>
            </w:r>
            <w:r>
              <w:rPr>
                <w:rFonts w:hint="eastAsia" w:ascii="宋体" w:hAnsi="宋体" w:cs="宋体"/>
                <w:sz w:val="20"/>
                <w:szCs w:val="20"/>
              </w:rPr>
              <w:t xml:space="preserve">、时序通道：不低于8通道独立控制的时序通道，8通道独立常开控制，8通道独立硬件开关式应急停止设置；</w:t>
            </w:r>
            <w:r/>
          </w:p>
          <w:p>
            <w:pPr>
              <w:rPr>
                <w:rFonts w:hint="eastAsia" w:ascii="宋体" w:hAnsi="宋体" w:cs="宋体"/>
                <w:sz w:val="20"/>
                <w:szCs w:val="20"/>
              </w:rPr>
            </w:pPr>
            <w:r>
              <w:rPr>
                <w:rFonts w:hint="eastAsia" w:ascii="宋体" w:hAnsi="宋体" w:cs="宋体"/>
                <w:sz w:val="20"/>
                <w:szCs w:val="20"/>
              </w:rPr>
              <w:t xml:space="preserve">7、电源输出插座：不少于8路国标10A安全划盖插座，面板不少于两个直通为国标10A安全划盖插座。</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93</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42U机柜</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lang w:bidi="ar"/>
              </w:rPr>
              <w:t xml:space="preserve">不小于</w:t>
            </w:r>
            <w:r>
              <w:rPr>
                <w:rFonts w:hint="eastAsia" w:ascii="宋体" w:hAnsi="宋体" w:cs="宋体"/>
                <w:sz w:val="20"/>
                <w:szCs w:val="20"/>
              </w:rPr>
              <w:t xml:space="preserve">宽600mm深600mm高2000mm，</w:t>
            </w:r>
            <w:r>
              <w:rPr>
                <w:rFonts w:hint="eastAsia" w:ascii="宋体" w:hAnsi="宋体" w:cs="宋体"/>
                <w:sz w:val="20"/>
                <w:szCs w:val="20"/>
                <w:lang w:bidi="ar"/>
              </w:rPr>
              <w:t xml:space="preserve">全部选用SPCC冷轧钢板制作；脱脂、酸洗、防锈磷化、纯水清洗、喷塑处理、外型美观；防护等级:IP20。</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94</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24U机柜</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bCs/>
                <w:sz w:val="20"/>
                <w:szCs w:val="20"/>
              </w:rPr>
              <w:t xml:space="preserve">不低于宽600深600高1200mm</w:t>
            </w:r>
            <w:r>
              <w:rPr>
                <w:rFonts w:hint="eastAsia" w:ascii="宋体" w:hAnsi="宋体" w:cs="宋体"/>
                <w:sz w:val="20"/>
                <w:szCs w:val="20"/>
              </w:rPr>
              <w:t xml:space="preserve">，</w:t>
            </w:r>
            <w:r>
              <w:rPr>
                <w:rFonts w:hint="eastAsia" w:ascii="宋体" w:hAnsi="宋体" w:cs="宋体"/>
                <w:sz w:val="20"/>
                <w:szCs w:val="20"/>
                <w:lang w:bidi="ar"/>
              </w:rPr>
              <w:t xml:space="preserve">全部选用SPCC冷轧钢板制作；脱脂、酸洗、防锈磷化、纯水清洗、喷塑处理、外型美观；防护等级:IP20。</w:t>
            </w:r>
            <w:bookmarkEnd w:id="196"/>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95</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操作台</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lang w:bidi="ar"/>
              </w:rPr>
              <w:t xml:space="preserve">不小于</w:t>
            </w:r>
            <w:r>
              <w:rPr>
                <w:rFonts w:hint="eastAsia" w:ascii="宋体" w:hAnsi="宋体" w:cs="宋体"/>
                <w:sz w:val="20"/>
                <w:szCs w:val="20"/>
              </w:rPr>
              <w:t xml:space="preserve">4联工位，整体尺寸</w:t>
            </w:r>
            <w:r>
              <w:rPr>
                <w:rFonts w:hint="eastAsia" w:ascii="宋体" w:hAnsi="宋体" w:cs="宋体"/>
                <w:sz w:val="20"/>
                <w:szCs w:val="20"/>
                <w:lang w:bidi="ar"/>
              </w:rPr>
              <w:t xml:space="preserve">不小于</w:t>
            </w:r>
            <w:r>
              <w:rPr>
                <w:rFonts w:hint="eastAsia" w:ascii="宋体" w:hAnsi="宋体" w:cs="宋体"/>
                <w:sz w:val="20"/>
                <w:szCs w:val="20"/>
              </w:rPr>
              <w:t xml:space="preserve">2400*900*750mm；E1级防火台面；底部独立机柜。</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96</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弧形操作台</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lang w:bidi="ar"/>
              </w:rPr>
              <w:t xml:space="preserve">不小于</w:t>
            </w:r>
            <w:r>
              <w:rPr>
                <w:rFonts w:hint="eastAsia" w:ascii="宋体" w:hAnsi="宋体" w:cs="宋体"/>
                <w:sz w:val="20"/>
                <w:szCs w:val="20"/>
              </w:rPr>
              <w:t xml:space="preserve">4联弧形工位，科技感烤漆，LED灯带，整体尺寸</w:t>
            </w:r>
            <w:r>
              <w:rPr>
                <w:rFonts w:hint="eastAsia" w:ascii="宋体" w:hAnsi="宋体" w:cs="宋体"/>
                <w:sz w:val="20"/>
                <w:szCs w:val="20"/>
                <w:lang w:bidi="ar"/>
              </w:rPr>
              <w:t xml:space="preserve">不小于</w:t>
            </w:r>
            <w:r>
              <w:rPr>
                <w:rFonts w:hint="eastAsia" w:ascii="宋体" w:hAnsi="宋体" w:cs="宋体"/>
                <w:sz w:val="20"/>
                <w:szCs w:val="20"/>
              </w:rPr>
              <w:t xml:space="preserve">2400*900*750mm；E1级防火台面；底部独立机柜。</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97</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多媒体插座1</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含电源、HDMI等接口。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98</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多媒体插座2</w:t>
            </w:r>
            <w:r/>
          </w:p>
        </w:tc>
        <w:tc>
          <w:tcPr>
            <w:tcW w:w="7696"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t xml:space="preserve">含电源、HDMI、音频等接口。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99</w:t>
            </w:r>
            <w:r/>
          </w:p>
        </w:tc>
        <w:tc>
          <w:tcPr>
            <w:tcW w:w="1448"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多媒体插座3</w:t>
            </w:r>
            <w:r/>
          </w:p>
        </w:tc>
        <w:tc>
          <w:tcPr>
            <w:tcW w:w="7696"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含电源、卡侬头、HDMI、网络接口等接口。</w:t>
            </w:r>
            <w:r/>
          </w:p>
        </w:tc>
      </w:tr>
      <w:tr>
        <w:trPr>
          <w:cantSplit/>
          <w:trHeight w:val="90"/>
        </w:trPr>
        <w:tc>
          <w:tcPr>
            <w:tcW w:w="660"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100</w:t>
            </w:r>
            <w:r/>
          </w:p>
        </w:tc>
        <w:tc>
          <w:tcPr>
            <w:tcW w:w="144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系统集成</w:t>
            </w:r>
            <w:r/>
          </w:p>
        </w:tc>
        <w:tc>
          <w:tcPr>
            <w:tcW w:w="7696" w:type="dxa"/>
            <w:vAlign w:val="center"/>
            <w:textDirection w:val="lrTb"/>
            <w:noWrap w:val="false"/>
          </w:tcPr>
          <w:p>
            <w:pPr>
              <w:rPr>
                <w:rFonts w:hint="eastAsia" w:ascii="宋体" w:hAnsi="宋体" w:cs="宋体"/>
                <w:sz w:val="20"/>
                <w:szCs w:val="20"/>
                <w:lang w:bidi="ar"/>
              </w:rPr>
            </w:pPr>
            <w:r>
              <w:rPr>
                <w:rFonts w:hint="eastAsia" w:ascii="宋体" w:hAnsi="宋体" w:cs="宋体"/>
                <w:sz w:val="20"/>
                <w:szCs w:val="20"/>
                <w:lang w:bidi="ar"/>
              </w:rPr>
              <w:t xml:space="preserve">多媒体设备系统连接、调试及所需音视频线材等；培训服务。</w:t>
            </w:r>
            <w:r/>
          </w:p>
        </w:tc>
      </w:tr>
    </w:tbl>
    <w:p>
      <w:pPr>
        <w:ind w:firstLine="480"/>
        <w:spacing w:line="264" w:lineRule="auto"/>
        <w:rPr>
          <w:rFonts w:hint="eastAsia" w:ascii="宋体" w:hAnsi="宋体"/>
          <w:sz w:val="24"/>
        </w:rPr>
      </w:pPr>
      <w:r>
        <w:rPr>
          <w:rFonts w:hint="eastAsia" w:ascii="宋体" w:hAnsi="宋体"/>
          <w:sz w:val="24"/>
        </w:rPr>
      </w:r>
      <w:r/>
    </w:p>
    <w:p>
      <w:p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质保（维保）及售后要求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①本项目质保期三年，费用包在投标总价中（自验收报告签字确认日起，开始进入质保期）；</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②本项目所投产品使用软件授权终身使用及升级，费用包含在投标总价中。</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③供应商接到报修请求，2小时内响应，8小时内维修人员到达现场，质保期内故障报修24小时内无法及时修复的须提供备机。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④供应商在质保期内每学期结束前为学校进行整体维护一次，费用包含在投标总价中；</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⑤</w:t>
      </w:r>
      <w:r>
        <w:rPr>
          <w:rFonts w:hint="eastAsia" w:ascii="宋体" w:hAnsi="宋体" w:cs="宋体"/>
          <w:sz w:val="24"/>
          <w:szCs w:val="24"/>
          <w:lang w:val="zh-CN"/>
        </w:rPr>
        <w:t xml:space="preserve">质保期后，供应商提供终生服务，保证零配件的供给。</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②供应商完成竣工文档整理方可申请验收，供应商应按相关政府职能部门要求的标准编制竣工验收资料，确保通过相关政府职能部门验收，并将竣工验收资料送城建档案馆存档。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③验收的相关数据及中标产品信息，供应商应及时填入网络管理平台。</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④验收合格后，中标数据将在网络管理平台生成的设备二维识别码，供应商负责打印二维码不干胶标贴并将其贴在产品的指定位置；完成设备识别码粘贴是验收的重要环节，未完成验收不予通过。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（3）技术培训：</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①供应商对使用单位采购设备的使用和维护提供培训，培训的内容包括设备和软件的安装、使用以及软硬件基本维护知识。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②供应商签订合同时制定全面培训计划，要求分为使用培训、教学应用培训，方案中需提供具体培训安排、内容、讲义、考核计划等。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③供应商须提供培训讲义，培训学校管理人员不少于2人。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（4）平台监管要求：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①供应商须接受“南京市教育装备项目管理平台”的信息化过程管理，在“南京市教育装备云服务平台”中公开投标文件、合同与合同清单，接受南京市教育、财政、审计等行政部门的网络在线监督。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②供应商须在履约过程中，严格按照“南京市教育装备项目管理平台”的技术与管理规范，在规定的时间节点，提供相应的合同履约资料，包括照片。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④供应商须对所有进入固定资产的设备，按南京市的统一要求，通过“南京市教育装备项目管理平台”（南京市教育装备项目管理平台网址ttp://nj.cneefix.com）制作二维码标签，并张贴到设备上。</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⑤供应商须通过“南京市教育装备项目管理平台”提供售后维护维保服务。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（5）安全要求：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（6）人员要求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本项目实施团队人员不少于5人，</w:t>
      </w:r>
      <w:r>
        <w:rPr>
          <w:rFonts w:hint="eastAsia" w:ascii="宋体" w:hAnsi="宋体" w:cs="宋体"/>
          <w:color w:val="000000"/>
          <w:sz w:val="24"/>
          <w:szCs w:val="24"/>
        </w:rPr>
        <w:t xml:space="preserve">其中项目经理1人</w:t>
      </w:r>
      <w:r>
        <w:rPr>
          <w:rFonts w:hint="eastAsia" w:ascii="宋体" w:hAnsi="宋体" w:cs="宋体"/>
          <w:bCs/>
          <w:sz w:val="24"/>
          <w:szCs w:val="24"/>
        </w:rPr>
        <w:t xml:space="preserve">。</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60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5.其他要求</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ind w:firstLine="480"/>
        <w:spacing w:line="264" w:lineRule="auto"/>
        <w:rPr>
          <w:rFonts w:hint="eastAsia" w:ascii="宋体" w:hAnsi="宋体" w:cs="宋体"/>
          <w:bCs/>
          <w:sz w:val="24"/>
          <w:szCs w:val="24"/>
        </w:rPr>
      </w:pPr>
      <w:r>
        <w:rPr>
          <w:rFonts w:hint="eastAsia" w:ascii="宋体" w:hAnsi="宋体" w:cs="宋体"/>
          <w:bCs/>
          <w:sz w:val="24"/>
          <w:szCs w:val="24"/>
        </w:rPr>
      </w:r>
      <w:r/>
    </w:p>
    <w:p>
      <w:pPr>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w:t>
      </w:r>
      <w:r>
        <w:rPr>
          <w:rFonts w:hint="eastAsia" w:ascii="宋体" w:hAnsi="宋体" w:cs="宋体"/>
          <w:color w:val="auto"/>
          <w:sz w:val="24"/>
          <w:szCs w:val="24"/>
        </w:rPr>
        <w:t xml:space="preserve">件上传方式见《操作手册》，上传的演示视频将作为投标文件的组成部分。视频时长总计不超过10分</w:t>
      </w:r>
      <w:r>
        <w:rPr>
          <w:rFonts w:hint="eastAsia" w:ascii="宋体" w:hAnsi="宋体" w:cs="宋体"/>
          <w:sz w:val="24"/>
          <w:szCs w:val="24"/>
        </w:rPr>
        <w:t xml:space="preserve">钟。</w:t>
      </w:r>
      <w:r/>
    </w:p>
    <w:p>
      <w:pPr>
        <w:ind w:firstLine="480"/>
        <w:spacing w:line="288" w:lineRule="auto"/>
        <w:rPr>
          <w:rFonts w:hint="eastAsia" w:ascii="宋体" w:hAnsi="宋体"/>
          <w:sz w:val="24"/>
          <w:szCs w:val="24"/>
        </w:rPr>
      </w:pPr>
      <w:r>
        <w:rPr>
          <w:rFonts w:hint="eastAsia" w:ascii="宋体" w:hAnsi="宋体"/>
          <w:sz w:val="24"/>
          <w:szCs w:val="24"/>
        </w:rPr>
        <w:t xml:space="preserve">2.演示内容详见“第五章  评标方法与评标标准”。</w:t>
      </w:r>
      <w:r/>
    </w:p>
    <w:p>
      <w:pPr>
        <w:pStyle w:val="700"/>
      </w:pPr>
      <w:r/>
      <w:r/>
    </w:p>
    <w:p>
      <w:pPr>
        <w:rPr>
          <w:rFonts w:hint="eastAsia" w:ascii="宋体" w:hAnsi="宋体" w:cs="宋体"/>
          <w:sz w:val="24"/>
          <w:szCs w:val="24"/>
        </w:rPr>
      </w:pPr>
      <w:r>
        <w:rPr>
          <w:rFonts w:hint="eastAsia" w:ascii="宋体" w:hAnsi="宋体" w:cs="宋体"/>
          <w:sz w:val="24"/>
          <w:szCs w:val="24"/>
        </w:rPr>
      </w:r>
      <w:r/>
    </w:p>
    <w:p>
      <w:pPr>
        <w:ind w:right="840"/>
        <w:jc w:val="center"/>
        <w:rPr>
          <w:rFonts w:ascii="方正小标宋简体" w:hAnsi="方正小标宋简体" w:eastAsia="方正小标宋简体" w:cs="方正小标宋简体"/>
          <w:sz w:val="36"/>
          <w:szCs w:val="36"/>
        </w:rPr>
      </w:pPr>
      <w:r/>
      <w:bookmarkStart w:id="197" w:name="_Toc120614281"/>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pPr>
      <w:r>
        <w:rPr>
          <w:rFonts w:hint="eastAsia" w:ascii="黑体" w:hAnsi="黑体" w:eastAsia="黑体" w:cs="黑体"/>
          <w:sz w:val="24"/>
          <w:szCs w:val="24"/>
        </w:rPr>
        <w:t xml:space="preserve">三、评标标准</w:t>
      </w:r>
      <w:r/>
    </w:p>
    <w:tbl>
      <w:tblPr>
        <w:tblStyle w:val="699"/>
        <w:tblW w:w="957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7"/>
        <w:gridCol w:w="1134"/>
        <w:gridCol w:w="6378"/>
        <w:gridCol w:w="709"/>
        <w:gridCol w:w="678"/>
      </w:tblGrid>
      <w:tr>
        <w:trPr>
          <w:jc w:val="center"/>
          <w:trHeight w:val="501"/>
          <w:tblHeader/>
        </w:trPr>
        <w:tc>
          <w:tcPr>
            <w:tcW w:w="67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W w:w="1134"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W w:w="6378"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W w:w="70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W w:w="678"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W w:w="9576" w:type="dxa"/>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030"/>
        </w:trPr>
        <w:tc>
          <w:tcPr>
            <w:tcW w:w="67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W w:w="1134" w:type="dxa"/>
            <w:vAlign w:val="center"/>
            <w:textDirection w:val="lrTb"/>
            <w:noWrap w:val="false"/>
          </w:tcPr>
          <w:p>
            <w:pPr>
              <w:jc w:val="left"/>
              <w:spacing w:before="68" w:line="264" w:lineRule="auto"/>
              <w:rPr>
                <w:rFonts w:hint="eastAsia" w:ascii="宋体" w:hAnsi="宋体" w:cs="宋体"/>
              </w:rPr>
            </w:pPr>
            <w:r>
              <w:rPr>
                <w:rFonts w:hint="eastAsia" w:ascii="宋体" w:hAnsi="宋体" w:cs="宋体"/>
                <w:spacing w:val="-2"/>
              </w:rPr>
              <w:t xml:space="preserve">价格分</w:t>
            </w:r>
            <w:r/>
          </w:p>
        </w:tc>
        <w:tc>
          <w:tcPr>
            <w:tcW w:w="6378" w:type="dxa"/>
            <w:vAlign w:val="center"/>
            <w:textDirection w:val="lrTb"/>
            <w:noWrap w:val="false"/>
          </w:tcPr>
          <w:p>
            <w:pPr>
              <w:jc w:val="left"/>
              <w:spacing w:line="264" w:lineRule="auto"/>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p>
        </w:tc>
        <w:tc>
          <w:tcPr>
            <w:tcW w:w="709"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30</w:t>
            </w:r>
            <w:r/>
          </w:p>
        </w:tc>
        <w:tc>
          <w:tcPr>
            <w:tcW w:w="678"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W w:w="9576" w:type="dxa"/>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891"/>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W w:w="1134"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spacing w:val="-2"/>
              </w:rPr>
              <w:t xml:space="preserve">产品技术参数</w:t>
            </w:r>
            <w:r/>
          </w:p>
        </w:tc>
        <w:tc>
          <w:tcPr>
            <w:tcW w:w="6378" w:type="dxa"/>
            <w:vAlign w:val="center"/>
            <w:textDirection w:val="lrTb"/>
            <w:noWrap w:val="false"/>
          </w:tcPr>
          <w:p>
            <w:pPr>
              <w:spacing w:line="264" w:lineRule="auto"/>
              <w:rPr>
                <w:rFonts w:hint="eastAsia" w:ascii="宋体" w:hAnsi="宋体" w:cs="宋体"/>
                <w:spacing w:val="1"/>
              </w:rPr>
            </w:pPr>
            <w:r>
              <w:rPr>
                <w:rFonts w:hint="eastAsia" w:ascii="宋体" w:hAnsi="宋体" w:cs="宋体"/>
              </w:rPr>
              <w:t xml:space="preserve">产品技术参数全部满足招标要求的得满分，打★指标为必须满足项，如有负偏离将作为无效投标，打▲指标为重要指标，有1项负偏离扣2分，其余指标有1项负偏离扣1分，扣完为止。</w:t>
            </w:r>
            <w:r/>
          </w:p>
        </w:tc>
        <w:tc>
          <w:tcPr>
            <w:tcW w:w="709" w:type="dxa"/>
            <w:vAlign w:val="center"/>
            <w:textDirection w:val="lrTb"/>
            <w:noWrap w:val="false"/>
          </w:tcPr>
          <w:p>
            <w:pPr>
              <w:jc w:val="center"/>
              <w:spacing w:before="68" w:line="264" w:lineRule="auto"/>
              <w:rPr>
                <w:rFonts w:hint="default" w:ascii="宋体" w:hAnsi="宋体" w:eastAsia="宋体" w:cs="宋体"/>
                <w:lang w:val="en-US" w:eastAsia="zh-CN"/>
              </w:rPr>
            </w:pPr>
            <w:r>
              <w:rPr>
                <w:rFonts w:hint="eastAsia" w:ascii="宋体" w:hAnsi="宋体" w:cs="宋体"/>
                <w:lang w:val="en-US" w:eastAsia="zh-CN"/>
              </w:rPr>
              <w:t xml:space="preserve">35</w:t>
            </w:r>
            <w:r/>
          </w:p>
        </w:tc>
        <w:tc>
          <w:tcPr>
            <w:tcW w:w="678"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W w:w="1134" w:type="dxa"/>
            <w:vAlign w:val="center"/>
            <w:textDirection w:val="lrTb"/>
            <w:noWrap w:val="false"/>
          </w:tcPr>
          <w:p>
            <w:pPr>
              <w:jc w:val="left"/>
              <w:spacing w:before="68" w:line="264" w:lineRule="auto"/>
              <w:rPr>
                <w:rFonts w:hint="default" w:ascii="宋体" w:hAnsi="宋体" w:eastAsia="宋体" w:cs="宋体"/>
                <w:spacing w:val="-2"/>
                <w:lang w:val="en-US" w:eastAsia="zh-CN"/>
              </w:rPr>
            </w:pPr>
            <w:r>
              <w:rPr>
                <w:rFonts w:hint="eastAsia" w:ascii="宋体" w:hAnsi="宋体" w:cs="宋体"/>
                <w:spacing w:val="-2"/>
                <w:lang w:val="en-US" w:eastAsia="zh-CN"/>
              </w:rPr>
              <w:t xml:space="preserve">软著证书</w:t>
            </w:r>
            <w:r/>
          </w:p>
        </w:tc>
        <w:tc>
          <w:tcPr>
            <w:tcW w:w="6378"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1、“配电箱1”（项目清单16）可通过软件进行相关操作，操作软件具有计算机软件著作权登记证书的，得2分，未提供不得分。（提供计算机软件著作权登记证书电子件）</w:t>
            </w:r>
            <w:r/>
          </w:p>
        </w:tc>
        <w:tc>
          <w:tcPr>
            <w:tcW w:w="70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p>
        </w:tc>
        <w:tc>
          <w:tcPr>
            <w:tcW w:w="678"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889"/>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W w:w="1134"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spacing w:val="-2"/>
              </w:rPr>
              <w:t xml:space="preserve">检测报告</w:t>
            </w:r>
            <w:r/>
          </w:p>
        </w:tc>
        <w:tc>
          <w:tcPr>
            <w:tcW w:w="6378"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1、所投“视频处理器1”（项目清单9）：</w:t>
            </w:r>
            <w:r/>
          </w:p>
          <w:p>
            <w:pPr>
              <w:spacing w:line="264" w:lineRule="auto"/>
              <w:rPr>
                <w:rFonts w:hint="eastAsia" w:ascii="宋体" w:hAnsi="宋体" w:cs="宋体"/>
              </w:rPr>
            </w:pPr>
            <w:r>
              <w:rPr>
                <w:rFonts w:hint="eastAsia" w:ascii="宋体" w:hAnsi="宋体" w:cs="宋体"/>
              </w:rPr>
              <w:t xml:space="preserve">支持智能节能功能，自动检测当前环境是否有人，无人时自动调暗屏幕画面或黑屏；支持同时接入3个以上人体检测传感器；支持设置从无人到熄屏的时间；支持防动物误触发；支持无视频信号输入时，自动黑屏，全部满足要求得1分；</w:t>
            </w:r>
            <w:r/>
          </w:p>
          <w:p>
            <w:pPr>
              <w:spacing w:line="264" w:lineRule="auto"/>
              <w:rPr>
                <w:rFonts w:hint="eastAsia" w:ascii="宋体" w:hAnsi="宋体" w:cs="宋体"/>
              </w:rPr>
            </w:pPr>
            <w:r>
              <w:rPr>
                <w:rFonts w:hint="eastAsia" w:ascii="宋体" w:hAnsi="宋体" w:cs="宋体"/>
              </w:rPr>
              <w:t xml:space="preserve">2、所投“视频处理器3”（项目清单11）：</w:t>
            </w:r>
            <w:r/>
          </w:p>
          <w:p>
            <w:pPr>
              <w:spacing w:line="264" w:lineRule="auto"/>
              <w:rPr>
                <w:rFonts w:hint="eastAsia" w:ascii="宋体" w:hAnsi="宋体" w:cs="宋体"/>
              </w:rPr>
            </w:pPr>
            <w:r>
              <w:rPr>
                <w:rFonts w:hint="eastAsia" w:ascii="宋体" w:hAnsi="宋体" w:cs="宋体"/>
              </w:rPr>
              <w:t xml:space="preserve">支持智能火情预警功能，自动检测当前环境是否存在高温火点，当出现火情时，自动断开大屏电源，防止火情随着电流快速蔓延，支持3个以上火情检测传感器，全部满足要求得1分；</w:t>
            </w:r>
            <w:r/>
          </w:p>
          <w:p>
            <w:pPr>
              <w:spacing w:line="264" w:lineRule="auto"/>
              <w:rPr>
                <w:rFonts w:hint="eastAsia" w:ascii="宋体" w:hAnsi="宋体" w:cs="宋体"/>
              </w:rPr>
            </w:pPr>
            <w:r>
              <w:rPr>
                <w:rFonts w:hint="eastAsia" w:ascii="宋体" w:hAnsi="宋体" w:cs="宋体"/>
              </w:rPr>
              <w:t xml:space="preserve">3、所投“控制软件”（项目清单52）：</w:t>
            </w:r>
            <w:r/>
          </w:p>
          <w:p>
            <w:pPr>
              <w:spacing w:line="264" w:lineRule="auto"/>
              <w:rPr>
                <w:rFonts w:hint="eastAsia" w:ascii="宋体" w:hAnsi="宋体" w:cs="宋体"/>
              </w:rPr>
            </w:pPr>
            <w:r>
              <w:rPr>
                <w:rFonts w:hint="eastAsia" w:ascii="宋体" w:hAnsi="宋体" w:cs="宋体"/>
              </w:rPr>
              <w:t xml:space="preserve">支持平板多点触控及鼠标方式可视化控制LED设备，支持单台和批量操作，支持大屏开关、无人熄屏开关、大屏防火开关、亮度调节、OSD字幕、除湿开关，同时支持预案切换、信号源切换功能，全部满足要求得1分；</w:t>
            </w:r>
            <w:r/>
          </w:p>
          <w:p>
            <w:pPr>
              <w:spacing w:line="264" w:lineRule="auto"/>
              <w:rPr>
                <w:rFonts w:hint="eastAsia" w:ascii="宋体" w:hAnsi="宋体" w:cs="宋体"/>
              </w:rPr>
            </w:pPr>
            <w:r>
              <w:rPr>
                <w:rFonts w:hint="eastAsia" w:ascii="宋体" w:hAnsi="宋体" w:cs="宋体"/>
              </w:rPr>
              <w:t xml:space="preserve">4、所投“高清HDMI矩阵”（项目清单63）：</w:t>
            </w:r>
            <w:r/>
          </w:p>
          <w:p>
            <w:pPr>
              <w:spacing w:line="264" w:lineRule="auto"/>
              <w:rPr>
                <w:rFonts w:hint="eastAsia" w:ascii="宋体" w:hAnsi="宋体" w:cs="宋体"/>
              </w:rPr>
            </w:pPr>
            <w:r>
              <w:rPr>
                <w:rFonts w:hint="eastAsia" w:ascii="宋体" w:hAnsi="宋体" w:cs="宋体"/>
              </w:rPr>
              <w:t xml:space="preserve">支持可视化运维，自带≥8英寸液晶触摸面板，无需外接显示器可进行设备配置及系统运维，包括查看设备运行状态、设备温度、板卡状态（图形化显示出板卡的形态和插入槽位位置）、接口连接状态、风扇状态、电源状态、修改设备IP、查看设备版本等，全部满足要求得1分。</w:t>
            </w:r>
            <w:r/>
          </w:p>
          <w:p>
            <w:pPr>
              <w:spacing w:line="264" w:lineRule="auto"/>
              <w:rPr>
                <w:rFonts w:hint="eastAsia" w:ascii="宋体" w:hAnsi="宋体" w:cs="宋体"/>
              </w:rPr>
            </w:pPr>
            <w:r>
              <w:rPr>
                <w:rFonts w:hint="eastAsia" w:ascii="宋体" w:hAnsi="宋体" w:cs="宋体"/>
              </w:rPr>
              <w:t xml:space="preserve">备注：（1）投标人提供具有CMA标识的产品检测报告；（2）所提供检测报告中“产品名称和检测内容”与评分细则规定不同时，应提供符合上述要求的内容（功能）说明及关键信息，否则不予认可。为方便评委评审，功能参数可用箭头、标红或下划线等进行明显标注。</w:t>
            </w:r>
            <w:r/>
          </w:p>
        </w:tc>
        <w:tc>
          <w:tcPr>
            <w:tcW w:w="70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4</w:t>
            </w:r>
            <w:r/>
          </w:p>
        </w:tc>
        <w:tc>
          <w:tcPr>
            <w:tcW w:w="678"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889"/>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W w:w="1134" w:type="dxa"/>
            <w:vAlign w:val="center"/>
            <w:textDirection w:val="lrTb"/>
            <w:noWrap w:val="false"/>
          </w:tcPr>
          <w:p>
            <w:pPr>
              <w:jc w:val="left"/>
              <w:spacing w:before="68" w:line="264" w:lineRule="auto"/>
              <w:rPr>
                <w:rFonts w:hint="eastAsia" w:ascii="宋体" w:hAnsi="宋体" w:cs="宋体"/>
                <w:spacing w:val="-2"/>
              </w:rPr>
            </w:pPr>
            <w:r>
              <w:rPr>
                <w:rFonts w:hint="eastAsia" w:ascii="宋体" w:hAnsi="宋体" w:cs="宋体"/>
              </w:rPr>
              <w:t xml:space="preserve">视频演示</w:t>
            </w:r>
            <w:r/>
          </w:p>
        </w:tc>
        <w:tc>
          <w:tcPr>
            <w:tcW w:w="6378" w:type="dxa"/>
            <w:vAlign w:val="center"/>
            <w:textDirection w:val="lrTb"/>
            <w:noWrap w:val="false"/>
          </w:tcPr>
          <w:p>
            <w:pPr>
              <w:spacing w:line="264" w:lineRule="auto"/>
              <w:rPr>
                <w:rFonts w:hint="eastAsia" w:ascii="宋体" w:hAnsi="宋体" w:cs="宋体"/>
                <w:lang w:val="zh-CN"/>
              </w:rPr>
            </w:pPr>
            <w:r>
              <w:rPr>
                <w:rFonts w:hint="eastAsia" w:ascii="宋体" w:hAnsi="宋体" w:cs="宋体"/>
              </w:rPr>
              <w:t xml:space="preserve">评委根据投标人</w:t>
            </w:r>
            <w:r>
              <w:rPr>
                <w:rFonts w:hint="eastAsia" w:ascii="宋体" w:hAnsi="宋体" w:cs="宋体"/>
                <w:lang w:val="zh-CN"/>
              </w:rPr>
              <w:t xml:space="preserve">提供</w:t>
            </w:r>
            <w:r>
              <w:rPr>
                <w:rFonts w:hint="eastAsia" w:ascii="宋体" w:hAnsi="宋体" w:cs="宋体"/>
              </w:rPr>
              <w:t xml:space="preserve">的“控制软件”（项目清单52）产品视频演示情况综合评分（视频时长总计不超过10分钟）：</w:t>
            </w:r>
            <w:r/>
          </w:p>
          <w:p>
            <w:pPr>
              <w:pStyle w:val="824"/>
              <w:rPr>
                <w:rFonts w:hint="eastAsia" w:hAnsi="宋体" w:cs="宋体"/>
              </w:rPr>
            </w:pPr>
            <w:r>
              <w:rPr>
                <w:rFonts w:hAnsi="宋体" w:cs="宋体"/>
              </w:rPr>
              <w:t xml:space="preserve">一、</w:t>
            </w:r>
            <w:r>
              <w:rPr>
                <w:rFonts w:hint="eastAsia" w:hAnsi="宋体" w:cs="宋体"/>
              </w:rPr>
              <w:t xml:space="preserve">自定义布局功能：</w:t>
            </w:r>
            <w:r/>
          </w:p>
          <w:p>
            <w:pPr>
              <w:pStyle w:val="824"/>
              <w:rPr>
                <w:rFonts w:hint="eastAsia" w:hAnsi="宋体" w:cs="宋体"/>
              </w:rPr>
            </w:pPr>
            <w:r>
              <w:rPr>
                <w:rFonts w:hint="eastAsia" w:hAnsi="宋体" w:cs="宋体"/>
              </w:rPr>
              <w:t xml:space="preserve">1、无需其他配置工具，直接在软件设置界面，可通过拖拽组件的方式自定义布局，支持</w:t>
            </w:r>
            <w:r>
              <w:rPr>
                <w:rFonts w:hAnsi="宋体" w:cs="宋体"/>
              </w:rPr>
              <w:t xml:space="preserve">不少于</w:t>
            </w:r>
            <w:r>
              <w:rPr>
                <w:rFonts w:hint="eastAsia" w:hAnsi="宋体" w:cs="宋体"/>
              </w:rPr>
              <w:t xml:space="preserve">18个功能组件可选，同时支持</w:t>
            </w:r>
            <w:r>
              <w:rPr>
                <w:rFonts w:hAnsi="宋体" w:cs="宋体"/>
              </w:rPr>
              <w:t xml:space="preserve">不少于</w:t>
            </w:r>
            <w:r>
              <w:rPr>
                <w:rFonts w:hint="eastAsia" w:hAnsi="宋体" w:cs="宋体"/>
              </w:rPr>
              <w:t xml:space="preserve">6个组件进行叠加组合，支持保存为新的布局名称，支持多个布局切换；</w:t>
            </w:r>
            <w:r/>
          </w:p>
          <w:p>
            <w:pPr>
              <w:pStyle w:val="824"/>
              <w:rPr>
                <w:rFonts w:hint="eastAsia" w:hAnsi="宋体" w:cs="宋体"/>
              </w:rPr>
            </w:pPr>
            <w:r>
              <w:rPr>
                <w:rFonts w:hint="eastAsia" w:hAnsi="宋体" w:cs="宋体"/>
              </w:rPr>
              <w:t xml:space="preserve">2、可根据用户使用习惯来切换左手模式和右手模式，改变信号源列表的位置，也可设置信号列表隐藏及宽度大小</w:t>
            </w:r>
            <w:r>
              <w:rPr>
                <w:rFonts w:hAnsi="宋体" w:cs="宋体"/>
              </w:rPr>
              <w:t xml:space="preserve">；</w:t>
            </w:r>
            <w:r/>
          </w:p>
          <w:p>
            <w:pPr>
              <w:pStyle w:val="824"/>
              <w:rPr>
                <w:rFonts w:hint="eastAsia" w:hAnsi="宋体" w:cs="宋体"/>
              </w:rPr>
            </w:pPr>
            <w:r>
              <w:rPr>
                <w:rFonts w:hint="eastAsia" w:hAnsi="宋体" w:cs="宋体"/>
              </w:rPr>
              <w:t xml:space="preserve">3、信号列表中的信号支持模糊搜索，并可实时预览画面，可设置信号的展示顺序</w:t>
            </w:r>
            <w:r>
              <w:rPr>
                <w:rFonts w:hAnsi="宋体" w:cs="宋体"/>
              </w:rPr>
              <w:t xml:space="preserve">。</w:t>
            </w:r>
            <w:r/>
          </w:p>
          <w:p>
            <w:pPr>
              <w:pStyle w:val="824"/>
              <w:rPr>
                <w:rFonts w:hint="eastAsia" w:hAnsi="宋体" w:cs="宋体"/>
              </w:rPr>
            </w:pPr>
            <w:r>
              <w:rPr>
                <w:rFonts w:hint="eastAsia" w:hAnsi="宋体" w:cs="宋体"/>
              </w:rPr>
              <w:t xml:space="preserve">二、可视化网页控制功能：</w:t>
            </w:r>
            <w:r/>
          </w:p>
          <w:p>
            <w:pPr>
              <w:pStyle w:val="824"/>
              <w:rPr>
                <w:rFonts w:hint="eastAsia" w:hAnsi="宋体" w:cs="宋体"/>
              </w:rPr>
            </w:pPr>
            <w:r>
              <w:rPr>
                <w:rFonts w:hint="eastAsia" w:hAnsi="宋体" w:cs="宋体"/>
              </w:rPr>
              <w:t xml:space="preserve">4、支持在软件界面控制打开可视化数据网页，在演示讲解时，通过平板</w:t>
            </w:r>
            <w:r>
              <w:rPr>
                <w:rFonts w:hAnsi="宋体" w:cs="宋体"/>
              </w:rPr>
              <w:t xml:space="preserve">可</w:t>
            </w:r>
            <w:r>
              <w:rPr>
                <w:rFonts w:hint="eastAsia" w:hAnsi="宋体" w:cs="宋体"/>
              </w:rPr>
              <w:t xml:space="preserve">直接进行回显和反控，包括数据可视化界面中中不同二级菜单的点击切换，地图的放大，旋转，移动以及文字的输入</w:t>
            </w:r>
            <w:r>
              <w:rPr>
                <w:rFonts w:hAnsi="宋体" w:cs="宋体"/>
              </w:rPr>
              <w:t xml:space="preserve">。</w:t>
            </w:r>
            <w:r/>
          </w:p>
          <w:p>
            <w:pPr>
              <w:pStyle w:val="824"/>
              <w:rPr>
                <w:rFonts w:hint="eastAsia" w:hAnsi="宋体" w:cs="宋体"/>
              </w:rPr>
            </w:pPr>
            <w:r>
              <w:rPr>
                <w:rFonts w:hint="eastAsia" w:hAnsi="宋体" w:cs="宋体"/>
              </w:rPr>
              <w:t xml:space="preserve">三、电视墙实时和预编辑功能：</w:t>
            </w:r>
            <w:r/>
          </w:p>
          <w:p>
            <w:pPr>
              <w:pStyle w:val="824"/>
              <w:rPr>
                <w:rFonts w:hint="eastAsia" w:hAnsi="宋体" w:cs="宋体"/>
              </w:rPr>
            </w:pPr>
            <w:r>
              <w:rPr>
                <w:rFonts w:hint="eastAsia" w:hAnsi="宋体" w:cs="宋体"/>
              </w:rPr>
              <w:t xml:space="preserve">5、可视化软件在投屏时支持实时模式和预编辑模式，实时模式下，对大屏画面进行切换可以实时的同步；预编辑模式下，支持在可视化软件上先对大屏需要显示的画面进行编排，编辑时，大屏画面显示不受影响，编辑完成后，可一键同步至大屏。</w:t>
            </w:r>
            <w:r/>
          </w:p>
          <w:p>
            <w:pPr>
              <w:pStyle w:val="824"/>
              <w:rPr>
                <w:rFonts w:hint="eastAsia" w:hAnsi="宋体" w:cs="宋体"/>
              </w:rPr>
            </w:pPr>
            <w:r>
              <w:rPr>
                <w:rFonts w:hint="eastAsia" w:hAnsi="宋体" w:cs="宋体"/>
              </w:rPr>
              <w:t xml:space="preserve">四、桌面投屏应用功能：</w:t>
            </w:r>
            <w:r/>
          </w:p>
          <w:p>
            <w:pPr>
              <w:pStyle w:val="824"/>
              <w:rPr>
                <w:rFonts w:hint="eastAsia" w:hAnsi="宋体" w:cs="宋体"/>
              </w:rPr>
            </w:pPr>
            <w:r>
              <w:rPr>
                <w:rFonts w:hint="eastAsia" w:hAnsi="宋体" w:cs="宋体"/>
              </w:rPr>
              <w:t xml:space="preserve">6、支持调整画面的编码方式（CPU编码、GPU编码）、压缩方式（H264、H265）以及编码格式（YUV420、YUV444）；</w:t>
            </w:r>
            <w:r/>
          </w:p>
          <w:p>
            <w:pPr>
              <w:pStyle w:val="824"/>
              <w:rPr>
                <w:rFonts w:hint="eastAsia" w:hAnsi="宋体" w:cs="宋体"/>
              </w:rPr>
            </w:pPr>
            <w:r>
              <w:rPr>
                <w:rFonts w:hint="eastAsia" w:hAnsi="宋体" w:cs="宋体"/>
              </w:rPr>
              <w:t xml:space="preserve">7、支持对不同文件类型进行窗口采集，支持word、图片、视频、excel、txt、pdf、ppt、网页等不同的应用类型，可同时采集</w:t>
            </w:r>
            <w:r>
              <w:rPr>
                <w:rFonts w:hAnsi="宋体" w:cs="宋体"/>
              </w:rPr>
              <w:t xml:space="preserve">≥</w:t>
            </w:r>
            <w:r>
              <w:rPr>
                <w:rFonts w:hint="eastAsia" w:hAnsi="宋体" w:cs="宋体"/>
              </w:rPr>
              <w:t xml:space="preserve">8个任务窗口；</w:t>
            </w:r>
            <w:r/>
          </w:p>
          <w:p>
            <w:pPr>
              <w:pStyle w:val="824"/>
              <w:rPr>
                <w:rFonts w:hint="eastAsia" w:hAnsi="宋体" w:cs="宋体"/>
              </w:rPr>
            </w:pPr>
            <w:r>
              <w:rPr>
                <w:rFonts w:hint="eastAsia" w:hAnsi="宋体" w:cs="宋体"/>
              </w:rPr>
              <w:t xml:space="preserve">8、支持查看每个窗口采集画面的实时信息，包括帧序号、采集耗时、编码耗时、调度耗时、发送耗时、以及总耗时信息；</w:t>
            </w:r>
            <w:r/>
          </w:p>
          <w:p>
            <w:pPr>
              <w:pStyle w:val="824"/>
              <w:rPr>
                <w:rFonts w:hint="eastAsia" w:hAnsi="宋体" w:cs="宋体"/>
              </w:rPr>
            </w:pPr>
            <w:r>
              <w:rPr>
                <w:rFonts w:hint="eastAsia" w:hAnsi="宋体" w:cs="宋体"/>
              </w:rPr>
              <w:t xml:space="preserve">9、支持在软件界面对桌面操作进行录像操作，可以直接打开录像文件进行查看；支持局部采集，用户可根据需要自定义区域进行采集投屏显示</w:t>
            </w:r>
            <w:r>
              <w:rPr>
                <w:rFonts w:hAnsi="宋体" w:cs="宋体"/>
              </w:rPr>
              <w:t xml:space="preserve">；</w:t>
            </w:r>
            <w:r/>
          </w:p>
          <w:p>
            <w:pPr>
              <w:pStyle w:val="824"/>
              <w:rPr>
                <w:rFonts w:hint="eastAsia" w:hAnsi="宋体" w:cs="宋体"/>
              </w:rPr>
            </w:pPr>
            <w:r>
              <w:rPr>
                <w:rFonts w:hint="eastAsia" w:hAnsi="宋体" w:cs="宋体"/>
              </w:rPr>
              <w:t xml:space="preserve">1</w:t>
            </w:r>
            <w:r>
              <w:rPr>
                <w:rFonts w:hint="eastAsia" w:hAnsi="宋体" w:cs="宋体"/>
                <w:lang w:val="en-US" w:eastAsia="zh-CN"/>
              </w:rPr>
              <w:t xml:space="preserve">0</w:t>
            </w:r>
            <w:r>
              <w:rPr>
                <w:rFonts w:hint="eastAsia" w:hAnsi="宋体" w:cs="宋体"/>
              </w:rPr>
              <w:t xml:space="preserve">、支持可视化软件远程控制电脑桌面的功能，可视化软件在将画面投屏后，可直接在界面上进入远程控制模式，可以对投屏的电脑进行远程控制。</w:t>
            </w:r>
            <w:r/>
          </w:p>
          <w:p>
            <w:pPr>
              <w:jc w:val="left"/>
              <w:spacing w:line="264" w:lineRule="auto"/>
              <w:rPr>
                <w:rFonts w:hint="eastAsia" w:ascii="宋体" w:hAnsi="宋体" w:cs="宋体"/>
              </w:rPr>
            </w:pPr>
            <w:r>
              <w:rPr>
                <w:rFonts w:hAnsi="宋体" w:cs="宋体"/>
              </w:rPr>
              <w:t xml:space="preserve">备注：</w:t>
            </w:r>
            <w:r>
              <w:rPr>
                <w:rFonts w:hint="eastAsia" w:ascii="宋体" w:hAnsi="宋体" w:cs="宋体"/>
              </w:rPr>
              <w:t xml:space="preserve">以上每成功演示一项内容得</w:t>
            </w:r>
            <w:r>
              <w:rPr>
                <w:rFonts w:hint="eastAsia" w:ascii="宋体" w:hAnsi="宋体" w:cs="宋体"/>
                <w:lang w:val="en-US" w:eastAsia="zh-CN"/>
              </w:rPr>
              <w:t xml:space="preserve">0.5</w:t>
            </w:r>
            <w:r>
              <w:rPr>
                <w:rFonts w:hint="eastAsia" w:ascii="宋体" w:hAnsi="宋体" w:cs="宋体"/>
              </w:rPr>
              <w:t xml:space="preserve">分，最多得</w:t>
            </w:r>
            <w:r>
              <w:rPr>
                <w:rFonts w:hint="eastAsia" w:ascii="宋体" w:hAnsi="宋体" w:cs="宋体"/>
                <w:lang w:val="en-US" w:eastAsia="zh-CN"/>
              </w:rPr>
              <w:t xml:space="preserve">5</w:t>
            </w:r>
            <w:r>
              <w:rPr>
                <w:rFonts w:hint="eastAsia" w:ascii="宋体" w:hAnsi="宋体" w:cs="宋体"/>
              </w:rPr>
              <w:t xml:space="preserve">分。</w:t>
            </w:r>
            <w:r/>
          </w:p>
          <w:p>
            <w:pPr>
              <w:jc w:val="left"/>
              <w:spacing w:line="264" w:lineRule="auto"/>
              <w:rPr>
                <w:rFonts w:hint="eastAsia" w:ascii="宋体" w:hAnsi="宋体" w:cs="宋体"/>
                <w:lang w:val="zh-CN"/>
              </w:rPr>
            </w:pPr>
            <w:r>
              <w:rPr>
                <w:rFonts w:hint="eastAsia" w:ascii="宋体" w:hAnsi="宋体" w:cs="宋体"/>
              </w:rPr>
              <w:t xml:space="preserve">投标人未提供视频文件或因投标人自身原因视频文件无法打开或视频画面不清晰无法辨认的不得分。</w:t>
            </w:r>
            <w:r/>
          </w:p>
        </w:tc>
        <w:tc>
          <w:tcPr>
            <w:tcW w:w="709" w:type="dxa"/>
            <w:vAlign w:val="center"/>
            <w:textDirection w:val="lrTb"/>
            <w:noWrap w:val="false"/>
          </w:tcPr>
          <w:p>
            <w:pPr>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5</w:t>
            </w:r>
            <w:r/>
          </w:p>
        </w:tc>
        <w:tc>
          <w:tcPr>
            <w:tcW w:w="678"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72"/>
        </w:trPr>
        <w:tc>
          <w:tcPr>
            <w:gridSpan w:val="5"/>
            <w:tcW w:w="9576"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1083"/>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W w:w="1134" w:type="dxa"/>
            <w:vAlign w:val="center"/>
            <w:textDirection w:val="lrTb"/>
            <w:noWrap w:val="false"/>
          </w:tcPr>
          <w:p>
            <w:pPr>
              <w:jc w:val="left"/>
              <w:spacing w:line="264" w:lineRule="auto"/>
              <w:rPr>
                <w:rFonts w:hint="eastAsia" w:ascii="宋体" w:hAnsi="宋体" w:cs="宋体"/>
              </w:rPr>
            </w:pPr>
            <w:r>
              <w:rPr>
                <w:rFonts w:hint="eastAsia" w:ascii="宋体" w:hAnsi="宋体" w:cs="宋体"/>
                <w:spacing w:val="-2"/>
              </w:rPr>
              <w:t xml:space="preserve">技术方案</w:t>
            </w:r>
            <w:r/>
          </w:p>
        </w:tc>
        <w:tc>
          <w:tcPr>
            <w:tcW w:w="6378" w:type="dxa"/>
            <w:vAlign w:val="center"/>
            <w:textDirection w:val="lrTb"/>
            <w:noWrap w:val="false"/>
          </w:tcPr>
          <w:p>
            <w:pPr>
              <w:jc w:val="left"/>
              <w:spacing w:line="264" w:lineRule="auto"/>
              <w:rPr>
                <w:rFonts w:hint="eastAsia" w:ascii="宋体" w:hAnsi="宋体" w:cs="宋体"/>
              </w:rPr>
            </w:pPr>
            <w:r>
              <w:rPr>
                <w:rFonts w:ascii="宋体" w:hAnsi="宋体" w:cs="宋体"/>
                <w:lang w:val="zh-CN"/>
              </w:rPr>
              <w:t xml:space="preserve">评委根据投标人提供的项目</w:t>
            </w:r>
            <w:r>
              <w:rPr>
                <w:rFonts w:hint="eastAsia" w:ascii="宋体" w:hAnsi="宋体" w:cs="宋体"/>
                <w:lang w:val="zh-CN"/>
              </w:rPr>
              <w:t xml:space="preserve">技术</w:t>
            </w:r>
            <w:r>
              <w:rPr>
                <w:rFonts w:ascii="宋体" w:hAnsi="宋体" w:cs="宋体"/>
                <w:lang w:val="zh-CN"/>
              </w:rPr>
              <w:t xml:space="preserve">方案</w:t>
            </w:r>
            <w:r>
              <w:rPr>
                <w:rFonts w:hint="eastAsia" w:ascii="宋体" w:hAnsi="宋体" w:cs="宋体"/>
              </w:rPr>
              <w:t xml:space="preserve">综合评分，包含1.设备的运输方案；2.设备的安装方案；3.设备的调试方案；4.技术服务指导方案；5.项目交付计划方案；6.各个系统功能及配置说明</w:t>
            </w:r>
            <w:r>
              <w:rPr>
                <w:rFonts w:hint="eastAsia" w:ascii="宋体" w:hAnsi="宋体" w:cs="宋体"/>
                <w:lang w:val="zh-CN"/>
              </w:rPr>
              <w:t xml:space="preserve">。</w:t>
            </w:r>
            <w:r>
              <w:rPr>
                <w:rFonts w:hint="eastAsia" w:ascii="宋体" w:hAnsi="宋体" w:cs="宋体"/>
              </w:rPr>
              <w:t xml:space="preserve">以上每项内容逐条阐述：</w:t>
            </w:r>
            <w:r>
              <w:rPr>
                <w:rFonts w:hint="eastAsia" w:ascii="宋体" w:hAnsi="宋体" w:cs="宋体"/>
                <w:lang w:val="zh-CN"/>
              </w:rPr>
              <w:t xml:space="preserve"> </w:t>
            </w:r>
            <w:r/>
          </w:p>
          <w:p>
            <w:pPr>
              <w:jc w:val="left"/>
              <w:spacing w:line="264" w:lineRule="auto"/>
              <w:rPr>
                <w:rFonts w:hint="eastAsia" w:ascii="宋体" w:hAnsi="宋体" w:cs="宋体"/>
              </w:rPr>
            </w:pPr>
            <w:r>
              <w:rPr>
                <w:rFonts w:hint="eastAsia" w:ascii="宋体" w:hAnsi="宋体" w:cs="宋体"/>
                <w:lang w:val="zh-CN"/>
              </w:rPr>
              <w:t xml:space="preserve">（1）</w:t>
            </w:r>
            <w:r>
              <w:rPr>
                <w:rFonts w:hint="eastAsia" w:ascii="宋体" w:hAnsi="宋体" w:cs="宋体"/>
              </w:rPr>
              <w:t xml:space="preserve">上述每项内容</w:t>
            </w:r>
            <w:r>
              <w:rPr>
                <w:rFonts w:hint="eastAsia" w:ascii="宋体" w:hAnsi="宋体" w:cs="宋体"/>
                <w:lang w:val="zh-CN"/>
              </w:rPr>
              <w:t xml:space="preserve">完整、科学性、合理性、操作性强的，得</w:t>
            </w:r>
            <w:r>
              <w:rPr>
                <w:rFonts w:hint="eastAsia" w:ascii="宋体" w:hAnsi="宋体" w:cs="宋体"/>
              </w:rPr>
              <w:t xml:space="preserve">1</w:t>
            </w:r>
            <w:r>
              <w:rPr>
                <w:rFonts w:hint="eastAsia" w:ascii="宋体" w:hAnsi="宋体" w:cs="宋体"/>
                <w:lang w:val="zh-CN"/>
              </w:rPr>
              <w:t xml:space="preserve">分； </w:t>
            </w:r>
            <w:r/>
          </w:p>
          <w:p>
            <w:pPr>
              <w:jc w:val="left"/>
              <w:spacing w:line="264" w:lineRule="auto"/>
              <w:rPr>
                <w:rFonts w:hint="eastAsia" w:ascii="宋体" w:hAnsi="宋体" w:cs="宋体"/>
              </w:rPr>
            </w:pPr>
            <w:r>
              <w:rPr>
                <w:rFonts w:hint="eastAsia" w:ascii="宋体" w:hAnsi="宋体" w:cs="宋体"/>
                <w:lang w:val="zh-CN"/>
              </w:rPr>
              <w:t xml:space="preserve">（2）</w:t>
            </w:r>
            <w:r>
              <w:rPr>
                <w:rFonts w:hint="eastAsia" w:ascii="宋体" w:hAnsi="宋体" w:cs="宋体"/>
              </w:rPr>
              <w:t xml:space="preserve">上述每项内容</w:t>
            </w:r>
            <w:r>
              <w:rPr>
                <w:rFonts w:hint="eastAsia" w:ascii="宋体" w:hAnsi="宋体" w:cs="宋体"/>
                <w:lang w:val="zh-CN"/>
              </w:rPr>
              <w:t xml:space="preserve">基本完整、基本科学合理，有可操作性的，得</w:t>
            </w:r>
            <w:r>
              <w:rPr>
                <w:rFonts w:hint="eastAsia" w:ascii="宋体" w:hAnsi="宋体" w:cs="宋体"/>
              </w:rPr>
              <w:t xml:space="preserve">0.5</w:t>
            </w:r>
            <w:r>
              <w:rPr>
                <w:rFonts w:hint="eastAsia" w:ascii="宋体" w:hAnsi="宋体" w:cs="宋体"/>
                <w:lang w:val="zh-CN"/>
              </w:rPr>
              <w:t xml:space="preserve">分； </w:t>
            </w:r>
            <w:r/>
          </w:p>
          <w:p>
            <w:pPr>
              <w:jc w:val="left"/>
              <w:spacing w:line="264" w:lineRule="auto"/>
              <w:rPr>
                <w:rFonts w:hint="eastAsia" w:ascii="宋体" w:hAnsi="宋体" w:cs="宋体"/>
              </w:rPr>
            </w:pPr>
            <w:r>
              <w:rPr>
                <w:rFonts w:hint="eastAsia" w:ascii="宋体" w:hAnsi="宋体" w:cs="宋体"/>
              </w:rPr>
              <w:t xml:space="preserve">（3）上述每项内容不完整、不科学合理、不具可操作性或未提供的不得分。</w:t>
            </w:r>
            <w:r/>
          </w:p>
        </w:tc>
        <w:tc>
          <w:tcPr>
            <w:tcW w:w="709" w:type="dxa"/>
            <w:vAlign w:val="center"/>
            <w:textDirection w:val="lrTb"/>
            <w:noWrap w:val="false"/>
          </w:tcPr>
          <w:p>
            <w:pPr>
              <w:jc w:val="center"/>
              <w:spacing w:before="68"/>
              <w:rPr>
                <w:rFonts w:hint="eastAsia" w:ascii="宋体" w:hAnsi="宋体" w:cs="宋体"/>
              </w:rPr>
            </w:pPr>
            <w:r>
              <w:rPr>
                <w:rFonts w:hint="eastAsia" w:ascii="宋体" w:hAnsi="宋体" w:cs="宋体"/>
              </w:rPr>
              <w:t xml:space="preserve">6</w:t>
            </w:r>
            <w:r/>
          </w:p>
        </w:tc>
        <w:tc>
          <w:tcPr>
            <w:tcW w:w="678" w:type="dxa"/>
            <w:vAlign w:val="center"/>
            <w:textDirection w:val="lrTb"/>
            <w:noWrap w:val="false"/>
          </w:tcPr>
          <w:p>
            <w:pPr>
              <w:jc w:val="center"/>
              <w:spacing w:before="68"/>
              <w:rPr>
                <w:rFonts w:hint="eastAsia" w:ascii="宋体" w:hAnsi="宋体" w:cs="宋体"/>
                <w:spacing w:val="-6"/>
              </w:rPr>
            </w:pPr>
            <w:r>
              <w:rPr>
                <w:rFonts w:ascii="宋体" w:hAnsi="宋体" w:cs="宋体"/>
                <w:spacing w:val="-6"/>
              </w:rPr>
              <w:t xml:space="preserve">主观分</w:t>
            </w:r>
            <w:r/>
          </w:p>
        </w:tc>
      </w:tr>
      <w:tr>
        <w:trPr>
          <w:jc w:val="center"/>
          <w:trHeight w:val="1083"/>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W w:w="1134" w:type="dxa"/>
            <w:vAlign w:val="center"/>
            <w:textDirection w:val="lrTb"/>
            <w:noWrap w:val="false"/>
          </w:tcPr>
          <w:p>
            <w:pPr>
              <w:jc w:val="left"/>
              <w:spacing w:line="264" w:lineRule="auto"/>
              <w:rPr>
                <w:rFonts w:hint="eastAsia" w:ascii="宋体" w:hAnsi="宋体" w:cs="宋体"/>
              </w:rPr>
            </w:pPr>
            <w:r>
              <w:rPr>
                <w:rFonts w:ascii="宋体" w:hAnsi="宋体" w:cs="宋体"/>
              </w:rPr>
              <w:t xml:space="preserve">实施方案</w:t>
            </w:r>
            <w:r/>
          </w:p>
        </w:tc>
        <w:tc>
          <w:tcPr>
            <w:tcW w:w="6378" w:type="dxa"/>
            <w:vAlign w:val="center"/>
            <w:textDirection w:val="lrTb"/>
            <w:noWrap w:val="false"/>
          </w:tcPr>
          <w:p>
            <w:pPr>
              <w:jc w:val="left"/>
              <w:spacing w:line="264" w:lineRule="auto"/>
              <w:rPr>
                <w:rFonts w:hint="eastAsia" w:ascii="宋体" w:hAnsi="宋体" w:cs="宋体"/>
                <w:lang w:val="zh-CN"/>
              </w:rPr>
            </w:pPr>
            <w:r>
              <w:rPr>
                <w:rFonts w:ascii="宋体" w:hAnsi="宋体" w:cs="宋体"/>
                <w:lang w:val="zh-CN"/>
              </w:rPr>
              <w:t xml:space="preserve">评委</w:t>
            </w:r>
            <w:r>
              <w:rPr>
                <w:rFonts w:ascii="宋体" w:hAnsi="宋体" w:cs="宋体"/>
                <w:highlight w:val="none"/>
                <w:lang w:val="zh-CN"/>
              </w:rPr>
              <w:t xml:space="preserve">根据投标人提供的项目实施方案</w:t>
            </w:r>
            <w:r>
              <w:rPr>
                <w:rFonts w:hint="eastAsia" w:ascii="宋体" w:hAnsi="宋体" w:cs="宋体"/>
                <w:highlight w:val="none"/>
              </w:rPr>
              <w:t xml:space="preserve">综合评分，包含1.项目时间进度安排</w:t>
            </w:r>
            <w:r>
              <w:rPr>
                <w:rFonts w:hint="eastAsia" w:ascii="宋体" w:hAnsi="宋体" w:cs="宋体"/>
                <w:highlight w:val="none"/>
                <w:lang w:val="en-US" w:eastAsia="zh-CN"/>
              </w:rPr>
              <w:t xml:space="preserve">和</w:t>
            </w:r>
            <w:r>
              <w:rPr>
                <w:rFonts w:hint="eastAsia" w:ascii="宋体" w:hAnsi="宋体" w:cs="宋体"/>
                <w:highlight w:val="none"/>
              </w:rPr>
              <w:t xml:space="preserve">项目管理组织架构；</w:t>
            </w:r>
            <w:r>
              <w:rPr>
                <w:rFonts w:hint="eastAsia" w:ascii="宋体" w:hAnsi="宋体" w:cs="宋体"/>
                <w:highlight w:val="none"/>
                <w:lang w:val="en-US" w:eastAsia="zh-CN"/>
              </w:rPr>
              <w:t xml:space="preserve">2</w:t>
            </w:r>
            <w:r>
              <w:rPr>
                <w:rFonts w:hint="eastAsia" w:ascii="宋体" w:hAnsi="宋体" w:cs="宋体"/>
                <w:highlight w:val="none"/>
              </w:rPr>
              <w:t xml:space="preserve">.质量保障措施</w:t>
            </w:r>
            <w:r>
              <w:rPr>
                <w:rFonts w:hint="eastAsia" w:ascii="宋体" w:hAnsi="宋体" w:cs="宋体"/>
                <w:highlight w:val="none"/>
                <w:lang w:eastAsia="zh-CN"/>
              </w:rPr>
              <w:t xml:space="preserve">、</w:t>
            </w:r>
            <w:r>
              <w:rPr>
                <w:rFonts w:hint="eastAsia" w:ascii="宋体" w:hAnsi="宋体" w:cs="宋体"/>
                <w:highlight w:val="none"/>
              </w:rPr>
              <w:t xml:space="preserve">术控制措施</w:t>
            </w:r>
            <w:r>
              <w:rPr>
                <w:rFonts w:hint="eastAsia" w:ascii="宋体" w:hAnsi="宋体" w:cs="宋体"/>
                <w:highlight w:val="none"/>
                <w:lang w:val="en-US" w:eastAsia="zh-CN"/>
              </w:rPr>
              <w:t xml:space="preserve">及</w:t>
            </w:r>
            <w:r>
              <w:rPr>
                <w:rFonts w:hint="eastAsia" w:ascii="宋体" w:hAnsi="宋体" w:cs="宋体"/>
                <w:highlight w:val="none"/>
              </w:rPr>
              <w:t xml:space="preserve">安全文明实施措施；</w:t>
            </w:r>
            <w:r>
              <w:rPr>
                <w:rFonts w:hint="eastAsia" w:ascii="宋体" w:hAnsi="宋体" w:cs="宋体"/>
                <w:highlight w:val="none"/>
                <w:lang w:val="en-US" w:eastAsia="zh-CN"/>
              </w:rPr>
              <w:t xml:space="preserve">3</w:t>
            </w:r>
            <w:r>
              <w:rPr>
                <w:rFonts w:hint="eastAsia" w:ascii="宋体" w:hAnsi="宋体" w:cs="宋体"/>
                <w:highlight w:val="none"/>
              </w:rPr>
              <w:t xml:space="preserve">.资源配置方案</w:t>
            </w:r>
            <w:r>
              <w:rPr>
                <w:rFonts w:hint="eastAsia" w:ascii="宋体" w:hAnsi="宋体" w:cs="宋体"/>
                <w:highlight w:val="none"/>
                <w:lang w:val="en-US" w:eastAsia="zh-CN"/>
              </w:rPr>
              <w:t xml:space="preserve">和</w:t>
            </w:r>
            <w:r>
              <w:rPr>
                <w:rFonts w:hint="eastAsia" w:ascii="宋体" w:hAnsi="宋体" w:cs="宋体"/>
                <w:highlight w:val="none"/>
              </w:rPr>
              <w:t xml:space="preserve">沟通协调管理方案；</w:t>
            </w:r>
            <w:r>
              <w:rPr>
                <w:rFonts w:hint="eastAsia" w:ascii="宋体" w:hAnsi="宋体" w:cs="宋体"/>
                <w:highlight w:val="none"/>
                <w:lang w:val="en-US" w:eastAsia="zh-CN"/>
              </w:rPr>
              <w:t xml:space="preserve">4</w:t>
            </w:r>
            <w:r>
              <w:rPr>
                <w:rFonts w:hint="eastAsia" w:ascii="宋体" w:hAnsi="宋体" w:cs="宋体"/>
                <w:highlight w:val="none"/>
              </w:rPr>
              <w:t xml:space="preserve">.档案管</w:t>
            </w:r>
            <w:r>
              <w:rPr>
                <w:rFonts w:hint="eastAsia" w:ascii="宋体" w:hAnsi="宋体" w:cs="宋体"/>
              </w:rPr>
              <w:t xml:space="preserve">理</w:t>
            </w:r>
            <w:r>
              <w:rPr>
                <w:rFonts w:hint="eastAsia" w:ascii="宋体" w:hAnsi="宋体" w:cs="宋体"/>
                <w:lang w:val="en-US" w:eastAsia="zh-CN"/>
              </w:rPr>
              <w:t xml:space="preserve">和</w:t>
            </w:r>
            <w:r>
              <w:rPr>
                <w:rFonts w:hint="eastAsia" w:ascii="宋体" w:hAnsi="宋体" w:cs="宋体"/>
              </w:rPr>
              <w:t xml:space="preserve">验收管理。以上每项内容逐条阐述：</w:t>
            </w:r>
            <w:r>
              <w:rPr>
                <w:rFonts w:ascii="宋体" w:hAnsi="宋体" w:cs="宋体"/>
                <w:lang w:val="zh-CN"/>
              </w:rPr>
              <w:t xml:space="preserve"> </w:t>
            </w:r>
            <w:r/>
          </w:p>
          <w:p>
            <w:pPr>
              <w:jc w:val="left"/>
              <w:spacing w:line="264" w:lineRule="auto"/>
              <w:rPr>
                <w:rFonts w:hint="eastAsia" w:ascii="宋体" w:hAnsi="宋体" w:cs="宋体"/>
                <w:lang w:val="zh-CN"/>
              </w:rPr>
            </w:pPr>
            <w:r>
              <w:rPr>
                <w:rFonts w:ascii="宋体" w:hAnsi="宋体" w:cs="宋体"/>
                <w:lang w:val="zh-CN"/>
              </w:rPr>
              <w:t xml:space="preserve">（1）</w:t>
            </w:r>
            <w:r>
              <w:rPr>
                <w:rFonts w:hint="eastAsia" w:ascii="宋体" w:hAnsi="宋体" w:cs="宋体"/>
              </w:rPr>
              <w:t xml:space="preserve">上述每项内容</w:t>
            </w:r>
            <w:r>
              <w:rPr>
                <w:rFonts w:ascii="宋体" w:hAnsi="宋体" w:cs="宋体"/>
                <w:lang w:val="zh-CN"/>
              </w:rPr>
              <w:t xml:space="preserve">完整、科学性、合理性、操作性强的，得</w:t>
            </w:r>
            <w:r>
              <w:rPr>
                <w:rFonts w:hint="eastAsia" w:ascii="宋体" w:hAnsi="宋体" w:cs="宋体"/>
              </w:rPr>
              <w:t xml:space="preserve">1</w:t>
            </w:r>
            <w:r>
              <w:rPr>
                <w:rFonts w:ascii="宋体" w:hAnsi="宋体" w:cs="宋体"/>
                <w:lang w:val="zh-CN"/>
              </w:rPr>
              <w:t xml:space="preserve">分； </w:t>
            </w:r>
            <w:r/>
          </w:p>
          <w:p>
            <w:pPr>
              <w:jc w:val="left"/>
              <w:spacing w:line="264" w:lineRule="auto"/>
              <w:rPr>
                <w:rFonts w:hint="eastAsia" w:ascii="宋体" w:hAnsi="宋体" w:cs="宋体"/>
                <w:lang w:val="zh-CN"/>
              </w:rPr>
            </w:pPr>
            <w:r>
              <w:rPr>
                <w:rFonts w:ascii="宋体" w:hAnsi="宋体" w:cs="宋体"/>
                <w:lang w:val="zh-CN"/>
              </w:rPr>
              <w:t xml:space="preserve">（2）</w:t>
            </w:r>
            <w:r>
              <w:rPr>
                <w:rFonts w:hint="eastAsia" w:ascii="宋体" w:hAnsi="宋体" w:cs="宋体"/>
              </w:rPr>
              <w:t xml:space="preserve">上述每项内容</w:t>
            </w:r>
            <w:r>
              <w:rPr>
                <w:rFonts w:ascii="宋体" w:hAnsi="宋体" w:cs="宋体"/>
                <w:lang w:val="zh-CN"/>
              </w:rPr>
              <w:t xml:space="preserve">基本完整、基本科学合理，有可操作性的，得</w:t>
            </w:r>
            <w:r>
              <w:rPr>
                <w:rFonts w:hint="eastAsia" w:ascii="宋体" w:hAnsi="宋体" w:cs="宋体"/>
              </w:rPr>
              <w:t xml:space="preserve">0.5</w:t>
            </w:r>
            <w:r>
              <w:rPr>
                <w:rFonts w:ascii="宋体" w:hAnsi="宋体" w:cs="宋体"/>
                <w:lang w:val="zh-CN"/>
              </w:rPr>
              <w:t xml:space="preserve">分； </w:t>
            </w:r>
            <w:r/>
          </w:p>
          <w:p>
            <w:pPr>
              <w:jc w:val="left"/>
              <w:spacing w:line="264" w:lineRule="auto"/>
              <w:rPr>
                <w:rFonts w:hint="eastAsia" w:ascii="宋体" w:hAnsi="宋体" w:cs="宋体"/>
                <w:lang w:val="zh-CN"/>
              </w:rPr>
            </w:pPr>
            <w:r>
              <w:rPr>
                <w:rFonts w:ascii="宋体" w:hAnsi="宋体" w:cs="宋体"/>
                <w:lang w:val="zh-CN"/>
              </w:rPr>
              <w:t xml:space="preserve">（3）</w:t>
            </w:r>
            <w:r>
              <w:rPr>
                <w:rFonts w:hint="eastAsia" w:ascii="宋体" w:hAnsi="宋体" w:cs="宋体"/>
              </w:rPr>
              <w:t xml:space="preserve">上述每项内容</w:t>
            </w:r>
            <w:r>
              <w:rPr>
                <w:rFonts w:ascii="宋体" w:hAnsi="宋体" w:cs="宋体"/>
                <w:lang w:val="zh-CN"/>
              </w:rPr>
              <w:t xml:space="preserve">不完整、不科学合理、不具可操作性或未提供的不得分。</w:t>
            </w:r>
            <w:r/>
          </w:p>
        </w:tc>
        <w:tc>
          <w:tcPr>
            <w:tcW w:w="709" w:type="dxa"/>
            <w:vAlign w:val="center"/>
            <w:textDirection w:val="lrTb"/>
            <w:noWrap w:val="false"/>
          </w:tcPr>
          <w:p>
            <w:pPr>
              <w:jc w:val="center"/>
              <w:spacing w:before="68"/>
              <w:rPr>
                <w:rFonts w:hint="eastAsia" w:ascii="宋体" w:hAnsi="宋体" w:eastAsia="宋体" w:cs="宋体"/>
                <w:lang w:eastAsia="zh-CN"/>
              </w:rPr>
            </w:pPr>
            <w:r>
              <w:rPr>
                <w:rFonts w:hint="eastAsia" w:ascii="宋体" w:hAnsi="宋体" w:cs="宋体"/>
                <w:lang w:val="en-US" w:eastAsia="zh-CN"/>
              </w:rPr>
              <w:t xml:space="preserve">4</w:t>
            </w:r>
            <w:r/>
          </w:p>
        </w:tc>
        <w:tc>
          <w:tcPr>
            <w:tcW w:w="678" w:type="dxa"/>
            <w:vAlign w:val="center"/>
            <w:textDirection w:val="lrTb"/>
            <w:noWrap w:val="false"/>
          </w:tcPr>
          <w:p>
            <w:pPr>
              <w:jc w:val="center"/>
              <w:spacing w:before="68"/>
              <w:rPr>
                <w:rFonts w:hint="eastAsia" w:ascii="宋体" w:hAnsi="宋体" w:cs="宋体"/>
                <w:spacing w:val="-6"/>
              </w:rPr>
            </w:pPr>
            <w:r>
              <w:rPr>
                <w:rFonts w:ascii="宋体" w:hAnsi="宋体" w:cs="宋体"/>
                <w:spacing w:val="-6"/>
              </w:rPr>
              <w:t xml:space="preserve">主观分</w:t>
            </w:r>
            <w:r/>
          </w:p>
        </w:tc>
      </w:tr>
      <w:tr>
        <w:trPr>
          <w:jc w:val="center"/>
          <w:trHeight w:val="133"/>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3.3</w:t>
            </w:r>
            <w:r/>
          </w:p>
        </w:tc>
        <w:tc>
          <w:tcPr>
            <w:tcW w:w="1134" w:type="dxa"/>
            <w:vAlign w:val="center"/>
            <w:textDirection w:val="lrTb"/>
            <w:noWrap w:val="false"/>
          </w:tcPr>
          <w:p>
            <w:pPr>
              <w:jc w:val="left"/>
              <w:spacing w:line="264" w:lineRule="auto"/>
              <w:rPr>
                <w:rFonts w:hint="eastAsia" w:ascii="宋体" w:hAnsi="宋体" w:cs="宋体"/>
              </w:rPr>
            </w:pPr>
            <w:r>
              <w:rPr>
                <w:rFonts w:ascii="宋体" w:hAnsi="宋体" w:cs="宋体"/>
                <w:spacing w:val="-2"/>
              </w:rPr>
              <w:t xml:space="preserve">售后服务方案</w:t>
            </w:r>
            <w:r/>
          </w:p>
        </w:tc>
        <w:tc>
          <w:tcPr>
            <w:tcW w:w="6378" w:type="dxa"/>
            <w:vAlign w:val="center"/>
            <w:textDirection w:val="lrTb"/>
            <w:noWrap w:val="false"/>
          </w:tcPr>
          <w:p>
            <w:pPr>
              <w:pStyle w:val="1055"/>
              <w:rPr>
                <w:rFonts w:hint="eastAsia"/>
                <w:sz w:val="21"/>
                <w:lang w:val="en-US" w:bidi="ar-SA"/>
              </w:rPr>
            </w:pPr>
            <w:r>
              <w:rPr>
                <w:sz w:val="21"/>
                <w:lang w:val="en-US" w:bidi="ar-SA"/>
              </w:rPr>
              <w:t xml:space="preserve">评委根据投标人提供的项目售后服务方案</w:t>
            </w:r>
            <w:r>
              <w:rPr>
                <w:rFonts w:hint="eastAsia"/>
                <w:sz w:val="21"/>
                <w:lang w:val="en-US" w:bidi="ar-SA"/>
              </w:rPr>
              <w:t xml:space="preserve">综合评分</w:t>
            </w:r>
            <w:r>
              <w:rPr>
                <w:rFonts w:hint="eastAsia" w:ascii="Times New Roman" w:hAnsi="Times New Roman" w:cs="Times New Roman"/>
                <w:lang w:val="en-US"/>
              </w:rPr>
              <w:t xml:space="preserve">，</w:t>
            </w:r>
            <w:r>
              <w:rPr>
                <w:sz w:val="21"/>
                <w:lang w:val="en-US" w:bidi="ar-SA"/>
              </w:rPr>
              <w:t xml:space="preserve">包</w:t>
            </w:r>
            <w:r>
              <w:rPr>
                <w:rFonts w:hint="eastAsia"/>
                <w:sz w:val="21"/>
                <w:lang w:val="en-US" w:bidi="ar-SA"/>
              </w:rPr>
              <w:t xml:space="preserve">含1.</w:t>
            </w:r>
            <w:r>
              <w:rPr>
                <w:sz w:val="21"/>
                <w:lang w:val="en-US" w:bidi="ar-SA"/>
              </w:rPr>
              <w:t xml:space="preserve">服务内容</w:t>
            </w:r>
            <w:r>
              <w:rPr>
                <w:rFonts w:hint="eastAsia"/>
                <w:sz w:val="21"/>
                <w:lang w:val="en-US" w:bidi="ar-SA"/>
              </w:rPr>
              <w:t xml:space="preserve">；2.</w:t>
            </w:r>
            <w:r>
              <w:rPr>
                <w:sz w:val="21"/>
                <w:lang w:val="en-US" w:bidi="ar-SA"/>
              </w:rPr>
              <w:t xml:space="preserve">故障解决方案</w:t>
            </w:r>
            <w:r>
              <w:rPr>
                <w:rFonts w:hint="eastAsia"/>
                <w:sz w:val="21"/>
                <w:lang w:val="en-US" w:bidi="ar-SA"/>
              </w:rPr>
              <w:t xml:space="preserve">；3.</w:t>
            </w:r>
            <w:r>
              <w:rPr>
                <w:sz w:val="21"/>
                <w:lang w:val="en-US" w:bidi="ar-SA"/>
              </w:rPr>
              <w:t xml:space="preserve">响应时间</w:t>
            </w:r>
            <w:r>
              <w:rPr>
                <w:rFonts w:hint="eastAsia"/>
                <w:sz w:val="21"/>
                <w:lang w:val="en-US" w:bidi="ar-SA"/>
              </w:rPr>
              <w:t xml:space="preserve">；4.</w:t>
            </w:r>
            <w:r>
              <w:rPr>
                <w:sz w:val="21"/>
                <w:lang w:val="en-US" w:bidi="ar-SA"/>
              </w:rPr>
              <w:t xml:space="preserve">技术人员保障及服务电话</w:t>
            </w:r>
            <w:r>
              <w:rPr>
                <w:rFonts w:hint="eastAsia"/>
                <w:sz w:val="21"/>
                <w:lang w:val="en-US" w:bidi="ar-SA"/>
              </w:rPr>
              <w:t xml:space="preserve">。以上</w:t>
            </w:r>
            <w:r>
              <w:rPr>
                <w:rFonts w:hint="eastAsia" w:ascii="Times New Roman" w:hAnsi="Times New Roman" w:cs="Times New Roman"/>
                <w:lang w:val="en-US"/>
              </w:rPr>
              <w:t xml:space="preserve">每项内容逐条阐述。</w:t>
            </w:r>
            <w:r/>
          </w:p>
          <w:p>
            <w:pPr>
              <w:pStyle w:val="1055"/>
              <w:rPr>
                <w:rFonts w:hint="eastAsia"/>
                <w:sz w:val="21"/>
                <w:lang w:bidi="ar-SA"/>
              </w:rPr>
            </w:pPr>
            <w:r>
              <w:rPr>
                <w:sz w:val="21"/>
                <w:lang w:bidi="ar-SA"/>
              </w:rPr>
              <w:t xml:space="preserve">（1）</w:t>
            </w:r>
            <w:r>
              <w:rPr>
                <w:rFonts w:hint="eastAsia"/>
                <w:sz w:val="21"/>
                <w:szCs w:val="21"/>
                <w:lang w:val="en-US" w:bidi="ar-SA"/>
              </w:rPr>
              <w:t xml:space="preserve">上述每项内容</w:t>
            </w:r>
            <w:r>
              <w:rPr>
                <w:sz w:val="21"/>
                <w:lang w:bidi="ar-SA"/>
              </w:rPr>
              <w:t xml:space="preserve">完整、科学性、合理性、操作性强的，得</w:t>
            </w:r>
            <w:r>
              <w:rPr>
                <w:rFonts w:hint="eastAsia"/>
                <w:sz w:val="21"/>
                <w:lang w:val="en-US" w:eastAsia="zh-CN" w:bidi="ar-SA"/>
              </w:rPr>
              <w:t xml:space="preserve">1</w:t>
            </w:r>
            <w:r>
              <w:rPr>
                <w:sz w:val="21"/>
                <w:lang w:bidi="ar-SA"/>
              </w:rPr>
              <w:t xml:space="preserve">分； </w:t>
            </w:r>
            <w:r/>
          </w:p>
          <w:p>
            <w:pPr>
              <w:pStyle w:val="1055"/>
              <w:rPr>
                <w:rFonts w:hint="eastAsia"/>
                <w:sz w:val="21"/>
                <w:lang w:bidi="ar-SA"/>
              </w:rPr>
            </w:pPr>
            <w:r>
              <w:rPr>
                <w:sz w:val="21"/>
                <w:lang w:bidi="ar-SA"/>
              </w:rPr>
              <w:t xml:space="preserve">（2）</w:t>
            </w:r>
            <w:r>
              <w:rPr>
                <w:rFonts w:hint="eastAsia"/>
                <w:sz w:val="21"/>
                <w:szCs w:val="21"/>
                <w:lang w:val="en-US" w:bidi="ar-SA"/>
              </w:rPr>
              <w:t xml:space="preserve">上述每项内容</w:t>
            </w:r>
            <w:r>
              <w:rPr>
                <w:sz w:val="21"/>
                <w:lang w:bidi="ar-SA"/>
              </w:rPr>
              <w:t xml:space="preserve">基本完整、基本科学合理，有可操作性的，得</w:t>
            </w:r>
            <w:r>
              <w:rPr>
                <w:rFonts w:hint="eastAsia"/>
                <w:sz w:val="21"/>
                <w:lang w:val="en-US" w:eastAsia="zh-CN" w:bidi="ar-SA"/>
              </w:rPr>
              <w:t xml:space="preserve">0.5</w:t>
            </w:r>
            <w:r>
              <w:rPr>
                <w:sz w:val="21"/>
                <w:lang w:bidi="ar-SA"/>
              </w:rPr>
              <w:t xml:space="preserve">分； </w:t>
            </w:r>
            <w:r/>
          </w:p>
          <w:p>
            <w:pPr>
              <w:jc w:val="left"/>
              <w:spacing w:line="264" w:lineRule="auto"/>
              <w:rPr>
                <w:rFonts w:hint="eastAsia" w:ascii="宋体" w:hAnsi="宋体" w:cs="宋体"/>
              </w:rPr>
            </w:pPr>
            <w:r>
              <w:t xml:space="preserve">（3）</w:t>
            </w:r>
            <w:r>
              <w:rPr>
                <w:rFonts w:hint="eastAsia"/>
                <w:szCs w:val="21"/>
              </w:rPr>
              <w:t xml:space="preserve">上述每项内容</w:t>
            </w:r>
            <w:r>
              <w:t xml:space="preserve">不完整、不科学合理、不具可操作性或未提供的不得分。</w:t>
            </w:r>
            <w:r/>
          </w:p>
        </w:tc>
        <w:tc>
          <w:tcPr>
            <w:tcW w:w="709" w:type="dxa"/>
            <w:vAlign w:val="center"/>
            <w:textDirection w:val="lrTb"/>
            <w:noWrap w:val="false"/>
          </w:tcPr>
          <w:p>
            <w:pPr>
              <w:jc w:val="center"/>
              <w:spacing w:before="68"/>
              <w:rPr>
                <w:rFonts w:hint="eastAsia" w:ascii="宋体" w:hAnsi="宋体" w:eastAsia="宋体" w:cs="宋体"/>
                <w:lang w:eastAsia="zh-CN"/>
              </w:rPr>
            </w:pPr>
            <w:r>
              <w:rPr>
                <w:rFonts w:hint="eastAsia" w:ascii="宋体" w:hAnsi="宋体" w:cs="宋体"/>
                <w:lang w:val="en-US" w:eastAsia="zh-CN"/>
              </w:rPr>
              <w:t xml:space="preserve">4</w:t>
            </w:r>
            <w:r/>
          </w:p>
        </w:tc>
        <w:tc>
          <w:tcPr>
            <w:tcW w:w="678" w:type="dxa"/>
            <w:vAlign w:val="center"/>
            <w:textDirection w:val="lrTb"/>
            <w:noWrap w:val="false"/>
          </w:tcPr>
          <w:p>
            <w:pPr>
              <w:jc w:val="center"/>
              <w:spacing w:before="68"/>
              <w:rPr>
                <w:rFonts w:hint="eastAsia" w:ascii="宋体" w:hAnsi="宋体" w:cs="宋体"/>
                <w:spacing w:val="-6"/>
              </w:rPr>
            </w:pPr>
            <w:r>
              <w:rPr>
                <w:rFonts w:ascii="宋体" w:hAnsi="宋体" w:cs="宋体"/>
                <w:spacing w:val="-6"/>
              </w:rPr>
              <w:t xml:space="preserve">主观分</w:t>
            </w:r>
            <w:r/>
          </w:p>
        </w:tc>
      </w:tr>
      <w:tr>
        <w:trPr>
          <w:jc w:val="center"/>
          <w:trHeight w:val="133"/>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3.4</w:t>
            </w:r>
            <w:r/>
          </w:p>
        </w:tc>
        <w:tc>
          <w:tcPr>
            <w:tcW w:w="1134"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培训方案</w:t>
            </w:r>
            <w:r/>
          </w:p>
        </w:tc>
        <w:tc>
          <w:tcPr>
            <w:tcW w:w="6378" w:type="dxa"/>
            <w:vAlign w:val="center"/>
            <w:textDirection w:val="lrTb"/>
            <w:noWrap w:val="false"/>
          </w:tcPr>
          <w:p>
            <w:pPr>
              <w:jc w:val="left"/>
              <w:spacing w:line="264" w:lineRule="auto"/>
              <w:widowControl/>
              <w:rPr>
                <w:rFonts w:hint="eastAsia" w:ascii="宋体" w:hAnsi="宋体" w:cs="宋体"/>
              </w:rPr>
            </w:pPr>
            <w:r>
              <w:rPr>
                <w:rFonts w:ascii="宋体" w:hAnsi="宋体" w:cs="宋体"/>
              </w:rPr>
              <w:t xml:space="preserve">评委根据投标人提供的项目培训方案</w:t>
            </w:r>
            <w:r>
              <w:rPr>
                <w:rFonts w:hint="eastAsia" w:ascii="宋体" w:hAnsi="宋体" w:cs="宋体"/>
              </w:rPr>
              <w:t xml:space="preserve">评分，</w:t>
            </w:r>
            <w:r>
              <w:rPr>
                <w:rFonts w:ascii="宋体" w:hAnsi="宋体" w:cs="宋体"/>
              </w:rPr>
              <w:t xml:space="preserve">包</w:t>
            </w:r>
            <w:r>
              <w:rPr>
                <w:rFonts w:hint="eastAsia" w:ascii="宋体" w:hAnsi="宋体" w:cs="宋体"/>
              </w:rPr>
              <w:t xml:space="preserve">含:1.</w:t>
            </w:r>
            <w:r>
              <w:rPr>
                <w:rFonts w:ascii="宋体" w:hAnsi="宋体" w:cs="宋体"/>
              </w:rPr>
              <w:t xml:space="preserve">培训计划</w:t>
            </w:r>
            <w:r>
              <w:rPr>
                <w:rFonts w:hint="eastAsia" w:ascii="宋体" w:hAnsi="宋体" w:cs="宋体"/>
              </w:rPr>
              <w:t xml:space="preserve">；</w:t>
            </w:r>
            <w:r>
              <w:rPr>
                <w:rFonts w:hint="eastAsia" w:ascii="宋体" w:hAnsi="宋体" w:cs="宋体"/>
                <w:szCs w:val="21"/>
              </w:rPr>
              <w:t xml:space="preserve">2.</w:t>
            </w:r>
            <w:r>
              <w:rPr>
                <w:rFonts w:ascii="宋体" w:hAnsi="宋体" w:cs="宋体"/>
              </w:rPr>
              <w:t xml:space="preserve">培训内容</w:t>
            </w:r>
            <w:r>
              <w:rPr>
                <w:rFonts w:hint="eastAsia" w:ascii="宋体" w:hAnsi="宋体" w:cs="宋体"/>
              </w:rPr>
              <w:t xml:space="preserve">；3.</w:t>
            </w:r>
            <w:r>
              <w:rPr>
                <w:rFonts w:ascii="宋体" w:hAnsi="宋体" w:cs="宋体"/>
              </w:rPr>
              <w:t xml:space="preserve">师资力量</w:t>
            </w:r>
            <w:r>
              <w:rPr>
                <w:rFonts w:hint="eastAsia" w:ascii="宋体" w:hAnsi="宋体" w:cs="宋体"/>
              </w:rPr>
              <w:t xml:space="preserve">。</w:t>
            </w:r>
            <w:r>
              <w:rPr>
                <w:rFonts w:ascii="宋体" w:hAnsi="宋体" w:cs="宋体"/>
              </w:rPr>
              <w:t xml:space="preserve"> </w:t>
            </w:r>
            <w:r>
              <w:rPr>
                <w:rFonts w:hint="eastAsia"/>
              </w:rPr>
              <w:t xml:space="preserve">以上每项内容逐条阐述。</w:t>
            </w:r>
            <w:r/>
          </w:p>
          <w:p>
            <w:pPr>
              <w:jc w:val="left"/>
              <w:spacing w:line="264" w:lineRule="auto"/>
              <w:widowControl/>
              <w:rPr>
                <w:rFonts w:hint="eastAsia" w:ascii="宋体" w:hAnsi="宋体" w:cs="宋体"/>
              </w:rPr>
            </w:pPr>
            <w:r>
              <w:rPr>
                <w:rFonts w:ascii="宋体" w:hAnsi="宋体" w:cs="宋体"/>
              </w:rPr>
              <w:t xml:space="preserve">（1）</w:t>
            </w:r>
            <w:r>
              <w:rPr>
                <w:rFonts w:hint="eastAsia" w:ascii="宋体" w:hAnsi="宋体" w:cs="宋体"/>
                <w:szCs w:val="21"/>
              </w:rPr>
              <w:t xml:space="preserve">上述</w:t>
            </w:r>
            <w:r>
              <w:rPr>
                <w:rFonts w:ascii="宋体" w:hAnsi="宋体" w:cs="宋体"/>
              </w:rPr>
              <w:t xml:space="preserve">方案完整详细、针对性强的，得</w:t>
            </w:r>
            <w:r>
              <w:rPr>
                <w:rFonts w:hint="eastAsia" w:ascii="宋体" w:hAnsi="宋体" w:cs="宋体"/>
              </w:rPr>
              <w:t xml:space="preserve">1</w:t>
            </w:r>
            <w:r>
              <w:rPr>
                <w:rFonts w:ascii="宋体" w:hAnsi="宋体" w:cs="宋体"/>
              </w:rPr>
              <w:t xml:space="preserve">分； </w:t>
            </w:r>
            <w:r/>
          </w:p>
          <w:p>
            <w:pPr>
              <w:jc w:val="left"/>
              <w:spacing w:line="264" w:lineRule="auto"/>
              <w:widowControl/>
              <w:rPr>
                <w:rFonts w:hint="eastAsia" w:ascii="宋体" w:hAnsi="宋体" w:cs="宋体"/>
              </w:rPr>
            </w:pPr>
            <w:r>
              <w:rPr>
                <w:rFonts w:ascii="宋体" w:hAnsi="宋体" w:cs="宋体"/>
              </w:rPr>
              <w:t xml:space="preserve">（2）</w:t>
            </w:r>
            <w:r>
              <w:rPr>
                <w:rFonts w:hint="eastAsia" w:ascii="宋体" w:hAnsi="宋体" w:cs="宋体"/>
                <w:szCs w:val="21"/>
              </w:rPr>
              <w:t xml:space="preserve">上述</w:t>
            </w:r>
            <w:r>
              <w:rPr>
                <w:rFonts w:ascii="宋体" w:hAnsi="宋体" w:cs="宋体"/>
              </w:rPr>
              <w:t xml:space="preserve">方案</w:t>
            </w:r>
            <w:r>
              <w:rPr>
                <w:rFonts w:hint="eastAsia" w:ascii="宋体" w:hAnsi="宋体" w:cs="宋体"/>
              </w:rPr>
              <w:t xml:space="preserve">较</w:t>
            </w:r>
            <w:r>
              <w:rPr>
                <w:rFonts w:ascii="宋体" w:hAnsi="宋体" w:cs="宋体"/>
              </w:rPr>
              <w:t xml:space="preserve">完整详细、针对性</w:t>
            </w:r>
            <w:r>
              <w:rPr>
                <w:rFonts w:hint="eastAsia" w:ascii="宋体" w:hAnsi="宋体" w:cs="宋体"/>
              </w:rPr>
              <w:t xml:space="preserve">较</w:t>
            </w:r>
            <w:r>
              <w:rPr>
                <w:rFonts w:ascii="宋体" w:hAnsi="宋体" w:cs="宋体"/>
              </w:rPr>
              <w:t xml:space="preserve">强的，得</w:t>
            </w:r>
            <w:r>
              <w:rPr>
                <w:rFonts w:hint="eastAsia" w:ascii="宋体" w:hAnsi="宋体" w:cs="宋体"/>
              </w:rPr>
              <w:t xml:space="preserve">0.5</w:t>
            </w:r>
            <w:r>
              <w:rPr>
                <w:rFonts w:ascii="宋体" w:hAnsi="宋体" w:cs="宋体"/>
              </w:rPr>
              <w:t xml:space="preserve">分；</w:t>
            </w:r>
            <w:r/>
          </w:p>
          <w:p>
            <w:pPr>
              <w:jc w:val="left"/>
              <w:spacing w:line="264" w:lineRule="auto"/>
              <w:rPr>
                <w:rFonts w:hint="eastAsia" w:ascii="宋体" w:hAnsi="宋体" w:cs="宋体"/>
              </w:rPr>
            </w:pPr>
            <w:r>
              <w:rPr>
                <w:rFonts w:hint="eastAsia" w:ascii="宋体" w:hAnsi="宋体" w:cs="宋体"/>
              </w:rPr>
              <w:t xml:space="preserve">（3）</w:t>
            </w:r>
            <w:r>
              <w:rPr>
                <w:rFonts w:hint="eastAsia" w:ascii="宋体" w:hAnsi="宋体" w:cs="宋体"/>
                <w:szCs w:val="21"/>
              </w:rPr>
              <w:t xml:space="preserve">上述</w:t>
            </w:r>
            <w:r>
              <w:rPr>
                <w:rFonts w:ascii="宋体" w:hAnsi="宋体" w:cs="宋体"/>
              </w:rPr>
              <w:t xml:space="preserve">方案没有针对性或未提供方案的不得分。</w:t>
            </w:r>
            <w:r/>
          </w:p>
        </w:tc>
        <w:tc>
          <w:tcPr>
            <w:tcW w:w="709"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3</w:t>
            </w:r>
            <w:r/>
          </w:p>
        </w:tc>
        <w:tc>
          <w:tcPr>
            <w:tcW w:w="678"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jc w:val="center"/>
          <w:trHeight w:val="455"/>
        </w:trPr>
        <w:tc>
          <w:tcPr>
            <w:gridSpan w:val="5"/>
            <w:tcW w:w="9576" w:type="dxa"/>
            <w:vAlign w:val="center"/>
            <w:textDirection w:val="lrTb"/>
            <w:noWrap w:val="false"/>
          </w:tcPr>
          <w:p>
            <w:pPr>
              <w:spacing w:line="264" w:lineRule="auto"/>
              <w:rPr>
                <w:rFonts w:hint="eastAsia" w:ascii="宋体" w:hAnsi="宋体" w:cs="宋体"/>
              </w:rPr>
            </w:pPr>
            <w:r>
              <w:rPr>
                <w:rFonts w:hint="eastAsia" w:ascii="宋体" w:hAnsi="宋体" w:cs="宋体"/>
                <w:b/>
                <w:bCs/>
                <w:spacing w:val="-3"/>
              </w:rPr>
              <w:t xml:space="preserve">4.业绩</w:t>
            </w:r>
            <w:r/>
          </w:p>
        </w:tc>
      </w:tr>
      <w:tr>
        <w:trPr>
          <w:jc w:val="center"/>
          <w:trHeight w:val="1015"/>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W w:w="1134" w:type="dxa"/>
            <w:vAlign w:val="center"/>
            <w:textDirection w:val="lrTb"/>
            <w:noWrap w:val="false"/>
          </w:tcPr>
          <w:p>
            <w:pPr>
              <w:spacing w:before="69" w:line="264" w:lineRule="auto"/>
              <w:rPr>
                <w:rFonts w:hint="eastAsia" w:ascii="宋体" w:hAnsi="宋体" w:cs="宋体"/>
                <w:spacing w:val="-2"/>
              </w:rPr>
            </w:pPr>
            <w:r>
              <w:rPr>
                <w:rFonts w:hint="eastAsia" w:ascii="宋体" w:hAnsi="宋体" w:cs="宋体"/>
                <w:spacing w:val="-1"/>
              </w:rPr>
              <w:t xml:space="preserve">投标人业绩</w:t>
            </w:r>
            <w:r/>
          </w:p>
        </w:tc>
        <w:tc>
          <w:tcPr>
            <w:tcW w:w="6378" w:type="dxa"/>
            <w:vAlign w:val="center"/>
            <w:textDirection w:val="lrTb"/>
            <w:noWrap w:val="false"/>
          </w:tcPr>
          <w:p>
            <w:pPr>
              <w:spacing w:line="264" w:lineRule="auto"/>
              <w:rPr>
                <w:rFonts w:hint="eastAsia" w:ascii="宋体" w:hAnsi="宋体" w:cs="宋体"/>
                <w:szCs w:val="21"/>
                <w:lang w:bidi="zh-CN"/>
              </w:rPr>
            </w:pPr>
            <w:r>
              <w:rPr>
                <w:rFonts w:hint="eastAsia" w:ascii="宋体" w:hAnsi="宋体" w:cs="宋体"/>
              </w:rPr>
              <w:t xml:space="preserve">投标人提供2022年1月1日（含）以来类似项目业绩（至少包含LED全彩屏产品），每提供1个得1分，最多得2分。（时间以合同签订时间为准，提供有效合同，合同页须清晰可见相应内容）</w:t>
            </w:r>
            <w:r/>
          </w:p>
        </w:tc>
        <w:tc>
          <w:tcPr>
            <w:tcW w:w="70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rPr>
              <w:t xml:space="preserve">2</w:t>
            </w:r>
            <w:r/>
          </w:p>
        </w:tc>
        <w:tc>
          <w:tcPr>
            <w:tcW w:w="678"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W w:w="9576" w:type="dxa"/>
            <w:textDirection w:val="lrTb"/>
            <w:noWrap w:val="false"/>
          </w:tcPr>
          <w:p>
            <w:pPr>
              <w:spacing w:before="123" w:line="264" w:lineRule="auto"/>
              <w:rPr>
                <w:rFonts w:hint="eastAsia" w:ascii="宋体" w:hAnsi="宋体" w:cs="宋体"/>
              </w:rPr>
            </w:pPr>
            <w:r>
              <w:rPr>
                <w:rFonts w:hint="eastAsia" w:ascii="宋体" w:hAnsi="宋体" w:cs="宋体"/>
                <w:b/>
                <w:bCs/>
                <w:spacing w:val="-3"/>
              </w:rPr>
              <w:t xml:space="preserve">5.履约能力</w:t>
            </w:r>
            <w:r/>
          </w:p>
        </w:tc>
      </w:tr>
      <w:tr>
        <w:trPr>
          <w:jc w:val="center"/>
          <w:trHeight w:val="383"/>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W w:w="1134"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履约能力</w:t>
            </w:r>
            <w:r/>
          </w:p>
        </w:tc>
        <w:tc>
          <w:tcPr>
            <w:tcW w:w="6378" w:type="dxa"/>
            <w:vAlign w:val="center"/>
            <w:textDirection w:val="lrTb"/>
            <w:noWrap w:val="false"/>
          </w:tcPr>
          <w:p>
            <w:pPr>
              <w:spacing w:line="264" w:lineRule="auto"/>
              <w:rPr>
                <w:rFonts w:hint="eastAsia" w:ascii="宋体" w:hAnsi="宋体" w:cs="宋体"/>
              </w:rPr>
            </w:pPr>
            <w:r>
              <w:rPr>
                <w:rFonts w:hint="eastAsia" w:ascii="宋体" w:hAnsi="宋体" w:cs="宋体"/>
              </w:rPr>
              <w:t xml:space="preserve">投标人拟投入本项目的项目经理具有：</w:t>
            </w:r>
            <w:r/>
          </w:p>
          <w:p>
            <w:pPr>
              <w:spacing w:line="264" w:lineRule="auto"/>
              <w:rPr>
                <w:rFonts w:hint="eastAsia" w:ascii="宋体" w:hAnsi="宋体" w:cs="宋体"/>
              </w:rPr>
            </w:pPr>
            <w:r>
              <w:rPr>
                <w:rFonts w:hint="eastAsia" w:ascii="宋体" w:hAnsi="宋体" w:cs="宋体"/>
              </w:rPr>
              <w:t xml:space="preserve">投标人拟投入本项目的项目经理具有机电专业二级(含)以上建造师注册证书且具有安全生产考核合格证书(B证)的，得3分，缺少或不提供不得分。</w:t>
            </w:r>
            <w:r/>
          </w:p>
        </w:tc>
        <w:tc>
          <w:tcPr>
            <w:tcW w:w="709"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3</w:t>
            </w:r>
            <w:r/>
          </w:p>
        </w:tc>
        <w:tc>
          <w:tcPr>
            <w:tcW w:w="678"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31"/>
        </w:trPr>
        <w:tc>
          <w:tcPr>
            <w:gridSpan w:val="5"/>
            <w:tcW w:w="9576" w:type="dxa"/>
            <w:vAlign w:val="center"/>
            <w:textDirection w:val="lrTb"/>
            <w:noWrap w:val="false"/>
          </w:tcPr>
          <w:p>
            <w:pPr>
              <w:spacing w:before="68" w:line="264" w:lineRule="auto"/>
              <w:rPr>
                <w:rFonts w:hint="eastAsia" w:ascii="宋体" w:hAnsi="宋体" w:cs="宋体"/>
                <w:spacing w:val="-6"/>
              </w:rPr>
            </w:pPr>
            <w:r>
              <w:rPr>
                <w:rFonts w:hint="eastAsia" w:ascii="宋体" w:hAnsi="宋体" w:cs="宋体"/>
                <w:b/>
                <w:bCs/>
                <w:spacing w:val="-3"/>
              </w:rPr>
              <w:t xml:space="preserve">6.节能环保</w:t>
            </w:r>
            <w:r/>
          </w:p>
        </w:tc>
      </w:tr>
      <w:tr>
        <w:trPr>
          <w:jc w:val="center"/>
          <w:trHeight w:val="676"/>
        </w:trPr>
        <w:tc>
          <w:tcPr>
            <w:tcW w:w="677"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6.1</w:t>
            </w:r>
            <w:r/>
          </w:p>
        </w:tc>
        <w:tc>
          <w:tcPr>
            <w:tcW w:w="1134" w:type="dxa"/>
            <w:vAlign w:val="center"/>
            <w:textDirection w:val="lrTb"/>
            <w:noWrap w:val="false"/>
          </w:tcPr>
          <w:p>
            <w:pPr>
              <w:spacing w:before="69" w:line="264" w:lineRule="auto"/>
              <w:rPr>
                <w:rFonts w:hint="eastAsia" w:ascii="宋体" w:hAnsi="宋体" w:cs="宋体"/>
                <w:spacing w:val="-1"/>
              </w:rPr>
            </w:pPr>
            <w:r>
              <w:rPr>
                <w:rFonts w:hint="eastAsia" w:ascii="宋体" w:hAnsi="宋体" w:cs="宋体"/>
                <w:spacing w:val="-1"/>
              </w:rPr>
              <w:t xml:space="preserve">节能环保</w:t>
            </w:r>
            <w:r/>
          </w:p>
        </w:tc>
        <w:tc>
          <w:tcPr>
            <w:tcW w:w="6378"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pStyle w:val="824"/>
            </w:pPr>
            <w:r>
              <w:rPr>
                <w:rFonts w:hint="eastAsia" w:hAnsi="宋体" w:cs="宋体"/>
              </w:rPr>
              <w:t xml:space="preserve">2.投标产品属于财政部、生态环境部公布的《环境</w:t>
            </w:r>
            <w:r>
              <w:rPr>
                <w:rFonts w:hAnsi="宋体" w:cs="宋体"/>
              </w:rPr>
              <w:t xml:space="preserve">标志产品品目清单</w:t>
            </w:r>
            <w:r>
              <w:rPr>
                <w:rFonts w:hint="eastAsia" w:hAnsi="宋体" w:cs="宋体"/>
              </w:rPr>
              <w:t xml:space="preserve">》</w:t>
            </w:r>
            <w:r>
              <w:rPr>
                <w:rFonts w:hAnsi="宋体" w:cs="宋体"/>
              </w:rPr>
              <w:t xml:space="preserve">（财库〔2019〕1</w:t>
            </w:r>
            <w:r>
              <w:rPr>
                <w:rFonts w:hint="eastAsia" w:hAnsi="宋体" w:cs="宋体"/>
              </w:rPr>
              <w:t xml:space="preserve">8</w:t>
            </w:r>
            <w:r>
              <w:rPr>
                <w:rFonts w:hAnsi="宋体" w:cs="宋体"/>
              </w:rPr>
              <w:t xml:space="preserve">号）</w:t>
            </w:r>
            <w:r>
              <w:rPr>
                <w:rFonts w:hint="eastAsia" w:hAnsi="宋体" w:cs="宋体"/>
              </w:rPr>
              <w:t xml:space="preserve">范围内的，投标人提供国家确定的认证机构出具的、处于有效期内的该环境标志产品认证证书的，有1个得0.5分，最多得1分</w:t>
            </w:r>
            <w:r/>
          </w:p>
        </w:tc>
        <w:tc>
          <w:tcPr>
            <w:tcW w:w="709"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2</w:t>
            </w:r>
            <w:r/>
          </w:p>
        </w:tc>
        <w:tc>
          <w:tcPr>
            <w:tcW w:w="678"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gridSpan w:val="2"/>
            <w:tcW w:w="1811" w:type="dxa"/>
            <w:vAlign w:val="center"/>
            <w:textDirection w:val="lrTb"/>
            <w:noWrap w:val="false"/>
          </w:tcPr>
          <w:p>
            <w:pPr>
              <w:jc w:val="center"/>
              <w:spacing w:line="264" w:lineRule="auto"/>
              <w:rPr>
                <w:rFonts w:hint="eastAsia" w:ascii="宋体" w:hAnsi="宋体" w:cs="宋体"/>
              </w:rPr>
            </w:pPr>
            <w:r>
              <w:rPr>
                <w:rFonts w:hint="eastAsia" w:ascii="宋体" w:hAnsi="宋体" w:cs="宋体"/>
                <w:spacing w:val="-3"/>
              </w:rPr>
              <w:t xml:space="preserve">合</w:t>
            </w:r>
            <w:r>
              <w:rPr>
                <w:rFonts w:hint="eastAsia" w:ascii="宋体" w:hAnsi="宋体" w:cs="宋体"/>
                <w:spacing w:val="-2"/>
              </w:rPr>
              <w:t xml:space="preserve">计</w:t>
            </w:r>
            <w:r/>
          </w:p>
        </w:tc>
        <w:tc>
          <w:tcPr>
            <w:tcW w:w="6378" w:type="dxa"/>
            <w:vAlign w:val="center"/>
            <w:textDirection w:val="lrTb"/>
            <w:noWrap w:val="false"/>
          </w:tcPr>
          <w:p>
            <w:pPr>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W w:w="1387" w:type="dxa"/>
            <w:vAlign w:val="center"/>
            <w:textDirection w:val="lrTb"/>
            <w:noWrap w:val="false"/>
          </w:tcPr>
          <w:p>
            <w:pPr>
              <w:jc w:val="center"/>
              <w:spacing w:line="264" w:lineRule="auto"/>
              <w:rPr>
                <w:rFonts w:hint="eastAsia" w:ascii="宋体" w:hAnsi="宋体" w:cs="宋体"/>
              </w:rPr>
            </w:pPr>
            <w:r>
              <w:rPr>
                <w:rFonts w:hint="eastAsia" w:ascii="宋体" w:hAnsi="宋体" w:cs="宋体"/>
                <w:spacing w:val="-11"/>
              </w:rPr>
              <w:t xml:space="preserve">100分</w:t>
            </w:r>
            <w:r/>
          </w:p>
        </w:tc>
      </w:tr>
    </w:tbl>
    <w:p>
      <w:pPr>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p>
    <w:p>
      <w:pPr>
        <w:ind w:right="840"/>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ind w:right="840"/>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sz w:val="36"/>
          <w:szCs w:val="36"/>
        </w:rPr>
        <w:t xml:space="preserve">文件格式 </w:t>
      </w:r>
      <w:r/>
    </w:p>
    <w:p>
      <w:pPr>
        <w:jc w:val="center"/>
        <w:rPr>
          <w:rFonts w:hint="eastAsia" w:ascii="宋体" w:hAnsi="宋体"/>
          <w:b/>
          <w:sz w:val="72"/>
          <w:szCs w:val="21"/>
        </w:rPr>
      </w:pPr>
      <w:r/>
      <w:bookmarkStart w:id="198" w:name="_Hlt26955039"/>
      <w:r/>
      <w:bookmarkEnd w:id="198"/>
      <w:r/>
      <w:bookmarkStart w:id="199" w:name="_Hlt26671244"/>
      <w:r/>
      <w:bookmarkEnd w:id="199"/>
      <w:r/>
      <w:bookmarkStart w:id="200" w:name="_Toc120614282"/>
      <w:r/>
      <w:bookmarkStart w:id="201" w:name="_Toc26554094"/>
      <w:r/>
      <w:bookmarkStart w:id="202" w:name="_Toc49090576"/>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ascii="方正黑体_GBK" w:hAnsi="方正黑体_GBK" w:eastAsia="方正黑体_GBK" w:cs="方正黑体_GBK"/>
          <w:sz w:val="32"/>
          <w:szCs w:val="32"/>
        </w:rPr>
      </w:pPr>
      <w:r>
        <w:rPr>
          <w:rFonts w:ascii="宋体" w:hAnsi="宋体"/>
          <w:b/>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bookmarkStart w:id="203"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52"/>
        <w:rPr>
          <w:rFonts w:hint="eastAsia"/>
          <w:sz w:val="24"/>
        </w:rPr>
      </w:pPr>
      <w:r>
        <w:rPr>
          <w:rFonts w:hint="eastAsia"/>
          <w:sz w:val="24"/>
        </w:rPr>
      </w:r>
      <w:r/>
    </w:p>
    <w:p>
      <w:pPr>
        <w:pStyle w:val="1052"/>
        <w:rPr>
          <w:rFonts w:hint="eastAsia"/>
          <w:sz w:val="24"/>
        </w:rPr>
      </w:pPr>
      <w:r>
        <w:rPr>
          <w:rFonts w:hint="eastAsia"/>
          <w:sz w:val="24"/>
        </w:rPr>
      </w:r>
      <w:r/>
    </w:p>
    <w:p>
      <w:pPr>
        <w:pStyle w:val="1052"/>
        <w:rPr>
          <w:rFonts w:hint="eastAsia"/>
          <w:sz w:val="24"/>
        </w:rPr>
      </w:pPr>
      <w:r>
        <w:rPr>
          <w:rFonts w:hint="eastAsia"/>
          <w:sz w:val="24"/>
        </w:rPr>
      </w:r>
      <w:r/>
    </w:p>
    <w:p>
      <w:pPr>
        <w:pStyle w:val="1052"/>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818"/>
        <w:ind w:firstLine="64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818"/>
        <w:ind w:firstLine="640"/>
        <w:rPr>
          <w:rFonts w:hint="eastAsia" w:ascii="黑体" w:hAnsi="黑体" w:eastAsia="黑体"/>
          <w:i/>
          <w:sz w:val="32"/>
          <w:szCs w:val="32"/>
          <w:u w:val="single"/>
        </w:rPr>
      </w:pPr>
      <w:r>
        <w:rPr>
          <w:rFonts w:hint="eastAsia" w:ascii="黑体" w:hAnsi="黑体" w:eastAsia="黑体"/>
          <w:i/>
          <w:sz w:val="32"/>
          <w:szCs w:val="32"/>
          <w:u w:val="single"/>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rPr>
        <w:t xml:space="preserve">南京市公共资源交易中心：</w:t>
      </w:r>
      <w:r/>
    </w:p>
    <w:p>
      <w:pPr>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1053"/>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1023"/>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1054"/>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法人授权书</w:t>
      </w:r>
      <w:r/>
    </w:p>
    <w:p>
      <w:pPr>
        <w:pStyle w:val="1023"/>
        <w:ind w:firstLine="480"/>
        <w:spacing w:line="420" w:lineRule="exact"/>
        <w:rPr>
          <w:sz w:val="24"/>
          <w:szCs w:val="24"/>
        </w:rPr>
      </w:pPr>
      <w:r>
        <w:rPr>
          <w:sz w:val="24"/>
          <w:szCs w:val="24"/>
        </w:rPr>
      </w:r>
      <w:r/>
    </w:p>
    <w:p>
      <w:pPr>
        <w:pStyle w:val="1023"/>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23"/>
        <w:ind w:firstLine="480"/>
        <w:spacing w:line="480" w:lineRule="exact"/>
        <w:rPr>
          <w:sz w:val="24"/>
          <w:szCs w:val="24"/>
        </w:rPr>
      </w:pPr>
      <w:r>
        <w:rPr>
          <w:rFonts w:hint="eastAsia"/>
          <w:sz w:val="24"/>
          <w:szCs w:val="24"/>
        </w:rPr>
        <w:t xml:space="preserve">本授权书自______年____月____日起生效，特此声明。</w:t>
      </w:r>
      <w:r/>
    </w:p>
    <w:p>
      <w:pPr>
        <w:pStyle w:val="1023"/>
        <w:ind w:firstLine="480"/>
        <w:spacing w:line="480" w:lineRule="exact"/>
        <w:rPr>
          <w:sz w:val="24"/>
          <w:szCs w:val="24"/>
        </w:rPr>
      </w:pPr>
      <w:r>
        <w:rPr>
          <w:rFonts w:hint="eastAsia"/>
          <w:sz w:val="24"/>
          <w:szCs w:val="24"/>
        </w:rPr>
        <w:t xml:space="preserve">被授权人身份证号码：</w:t>
      </w:r>
      <w:r/>
    </w:p>
    <w:p>
      <w:pPr>
        <w:pStyle w:val="1023"/>
        <w:ind w:firstLine="480"/>
        <w:spacing w:line="480" w:lineRule="exact"/>
        <w:rPr>
          <w:sz w:val="24"/>
          <w:szCs w:val="24"/>
          <w:u w:val="single"/>
        </w:rPr>
      </w:pPr>
      <w:r>
        <w:rPr>
          <w:rFonts w:hint="eastAsia"/>
          <w:sz w:val="24"/>
          <w:szCs w:val="24"/>
        </w:rPr>
        <w:t xml:space="preserve">被授权人联系电话：（手机）</w:t>
      </w:r>
      <w:r/>
    </w:p>
    <w:p>
      <w:pPr>
        <w:pStyle w:val="1023"/>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23"/>
        <w:ind w:firstLine="480"/>
        <w:spacing w:line="480" w:lineRule="exact"/>
        <w:rPr>
          <w:sz w:val="24"/>
          <w:szCs w:val="24"/>
          <w:u w:val="single"/>
        </w:rPr>
      </w:pPr>
      <w:r>
        <w:rPr>
          <w:rFonts w:hint="eastAsia"/>
          <w:sz w:val="24"/>
          <w:szCs w:val="24"/>
        </w:rPr>
        <w:t xml:space="preserve">单位地址：</w:t>
      </w:r>
      <w:r/>
    </w:p>
    <w:p>
      <w:pPr>
        <w:pStyle w:val="1023"/>
        <w:ind w:firstLine="480"/>
        <w:spacing w:line="480" w:lineRule="exact"/>
        <w:rPr>
          <w:sz w:val="24"/>
          <w:szCs w:val="24"/>
        </w:rPr>
      </w:pPr>
      <w:r>
        <w:rPr>
          <w:rFonts w:hint="eastAsia"/>
          <w:sz w:val="24"/>
          <w:szCs w:val="24"/>
        </w:rPr>
        <w:t xml:space="preserve">日    期：</w:t>
      </w:r>
      <w:bookmarkStart w:id="204" w:name="_格式3__银行出具的资信证明"/>
      <w:r/>
      <w:bookmarkEnd w:id="204"/>
      <w:r/>
      <w:bookmarkStart w:id="205" w:name="_Hlt26671380"/>
      <w:r/>
      <w:bookmarkEnd w:id="205"/>
      <w:r/>
      <w:bookmarkStart w:id="206" w:name="_Hlt26955070"/>
      <w:r/>
      <w:bookmarkEnd w:id="206"/>
      <w:r/>
      <w:r/>
    </w:p>
    <w:p>
      <w:pPr>
        <w:pStyle w:val="942"/>
        <w:rPr>
          <w:i/>
          <w:sz w:val="24"/>
          <w:szCs w:val="24"/>
          <w:u w:val="single"/>
        </w:rPr>
      </w:pPr>
      <w:r>
        <w:rPr>
          <w:i/>
          <w:sz w:val="24"/>
          <w:szCs w:val="24"/>
          <w:u w:val="single"/>
        </w:rPr>
      </w:r>
      <w:r/>
    </w:p>
    <w:p>
      <w:pPr>
        <w:pStyle w:val="942"/>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18"/>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8"/>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8"/>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8"/>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8"/>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8"/>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8"/>
        <w:ind w:firstLine="480"/>
        <w:rPr>
          <w:rFonts w:hint="eastAsia"/>
          <w:bCs/>
          <w:sz w:val="24"/>
        </w:rPr>
      </w:pPr>
      <w:r>
        <w:rPr>
          <w:rFonts w:hint="eastAsia"/>
          <w:bCs/>
          <w:sz w:val="24"/>
        </w:rPr>
      </w:r>
      <w:r/>
    </w:p>
    <w:p>
      <w:pPr>
        <w:rPr>
          <w:rFonts w:hint="eastAsia" w:ascii="宋体" w:hAnsi="宋体"/>
          <w:bCs/>
          <w:sz w:val="24"/>
        </w:rPr>
      </w:pPr>
      <w:r>
        <w:rPr>
          <w:rFonts w:hint="eastAsia" w:ascii="宋体" w:hAnsi="宋体"/>
          <w:bCs/>
          <w:sz w:val="24"/>
        </w:rPr>
      </w:r>
      <w:r/>
    </w:p>
    <w:p>
      <w:pPr>
        <w:pStyle w:val="818"/>
        <w:ind w:firstLine="480"/>
        <w:rPr>
          <w:rFonts w:hint="eastAsia"/>
          <w:bCs/>
          <w:sz w:val="24"/>
        </w:rPr>
      </w:pPr>
      <w:r>
        <w:rPr>
          <w:rFonts w:hint="eastAsia"/>
          <w:bCs/>
          <w:sz w:val="24"/>
        </w:rPr>
      </w:r>
      <w:r/>
    </w:p>
    <w:p>
      <w:r/>
      <w:r/>
    </w:p>
    <w:p>
      <w:pPr>
        <w:pStyle w:val="1052"/>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投标函</w:t>
      </w:r>
      <w:r/>
    </w:p>
    <w:p>
      <w:pPr>
        <w:pStyle w:val="1025"/>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25"/>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25"/>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102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2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25"/>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25"/>
        <w:spacing w:before="0" w:after="0" w:line="420" w:lineRule="exact"/>
        <w:rPr>
          <w:rFonts w:hint="eastAsia" w:ascii="宋体" w:hAnsi="宋体"/>
          <w:szCs w:val="21"/>
        </w:rPr>
      </w:pPr>
      <w:r>
        <w:rPr>
          <w:rFonts w:hint="eastAsia" w:ascii="宋体" w:hAnsi="宋体"/>
          <w:szCs w:val="21"/>
        </w:rPr>
        <w:t xml:space="preserve">地  址：</w:t>
      </w:r>
      <w:r/>
    </w:p>
    <w:p>
      <w:pPr>
        <w:pStyle w:val="1025"/>
        <w:spacing w:before="0" w:after="0" w:line="420" w:lineRule="exact"/>
        <w:rPr>
          <w:rFonts w:hint="eastAsia" w:ascii="宋体" w:hAnsi="宋体"/>
          <w:szCs w:val="21"/>
        </w:rPr>
      </w:pPr>
      <w:r>
        <w:rPr>
          <w:rFonts w:hint="eastAsia" w:ascii="宋体" w:hAnsi="宋体"/>
          <w:szCs w:val="21"/>
        </w:rPr>
        <w:t xml:space="preserve">邮  编：</w:t>
      </w:r>
      <w:r/>
    </w:p>
    <w:p>
      <w:pPr>
        <w:pStyle w:val="1025"/>
        <w:spacing w:before="0" w:after="0" w:line="420" w:lineRule="exact"/>
        <w:rPr>
          <w:rFonts w:hint="eastAsia" w:ascii="宋体" w:hAnsi="宋体"/>
          <w:szCs w:val="21"/>
          <w:u w:val="single"/>
        </w:rPr>
      </w:pPr>
      <w:r>
        <w:rPr>
          <w:rFonts w:hint="eastAsia" w:ascii="宋体" w:hAnsi="宋体"/>
          <w:szCs w:val="21"/>
        </w:rPr>
        <w:t xml:space="preserve">电  话：</w:t>
      </w:r>
      <w:r/>
    </w:p>
    <w:p>
      <w:pPr>
        <w:pStyle w:val="1025"/>
        <w:spacing w:before="0" w:after="0" w:line="420" w:lineRule="exact"/>
        <w:rPr>
          <w:rFonts w:hint="eastAsia" w:ascii="宋体" w:hAnsi="宋体"/>
          <w:szCs w:val="21"/>
          <w:u w:val="single"/>
        </w:rPr>
      </w:pPr>
      <w:r>
        <w:rPr>
          <w:rFonts w:hint="eastAsia" w:ascii="宋体" w:hAnsi="宋体"/>
          <w:szCs w:val="21"/>
        </w:rPr>
        <w:t xml:space="preserve">传  真：</w:t>
      </w:r>
      <w:r/>
    </w:p>
    <w:p>
      <w:pPr>
        <w:pStyle w:val="1025"/>
        <w:spacing w:before="0" w:after="0" w:line="420" w:lineRule="exact"/>
        <w:rPr>
          <w:rFonts w:hint="eastAsia" w:ascii="宋体" w:hAnsi="宋体"/>
          <w:szCs w:val="21"/>
          <w:u w:val="single"/>
        </w:rPr>
      </w:pPr>
      <w:r>
        <w:rPr>
          <w:rFonts w:hint="eastAsia" w:ascii="宋体" w:hAnsi="宋体"/>
          <w:szCs w:val="21"/>
        </w:rPr>
        <w:t xml:space="preserve">开户行：</w:t>
      </w:r>
      <w:r/>
    </w:p>
    <w:p>
      <w:pPr>
        <w:pStyle w:val="1025"/>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25"/>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Style w:val="699"/>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25"/>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ind w:firstLine="482"/>
        <w:jc w:val="left"/>
        <w:spacing w:line="360" w:lineRule="auto"/>
        <w:rPr>
          <w:rFonts w:ascii="黑体" w:eastAsia="黑体"/>
          <w:sz w:val="32"/>
          <w:szCs w:val="32"/>
        </w:rPr>
        <w:outlineLvl w:val="0"/>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ascii="黑体" w:eastAsia="黑体"/>
          <w:sz w:val="32"/>
          <w:szCs w:val="32"/>
        </w:rPr>
        <w:outlineLvl w:val="0"/>
      </w:pPr>
      <w:r>
        <w:rPr>
          <w:rFonts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核心产品品牌一览表</w:t>
      </w:r>
      <w:r/>
    </w:p>
    <w:tbl>
      <w:tblPr>
        <w:tblStyle w:val="699"/>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序号</w:t>
            </w:r>
            <w:r/>
          </w:p>
        </w:tc>
        <w:tc>
          <w:tcPr>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W w:w="2158"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W w:w="2391"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W w:w="239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818"/>
        <w:ind w:firstLine="640"/>
        <w:rPr>
          <w:rFonts w:hint="eastAsia" w:ascii="黑体" w:hAnsi="黑体" w:eastAsia="黑体"/>
          <w:sz w:val="32"/>
          <w:szCs w:val="32"/>
        </w:rPr>
      </w:pPr>
      <w:r>
        <w:rPr>
          <w:rFonts w:hint="eastAsia" w:ascii="黑体" w:hAnsi="黑体" w:eastAsia="黑体"/>
          <w:sz w:val="32"/>
          <w:szCs w:val="32"/>
        </w:rPr>
      </w:r>
      <w:r/>
    </w:p>
    <w:p>
      <w:pPr>
        <w:pStyle w:val="818"/>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七、投标分项报价表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投标分项报价表</w:t>
      </w:r>
      <w:r/>
    </w:p>
    <w:tbl>
      <w:tblPr>
        <w:tblStyle w:val="699"/>
        <w:tblW w:w="967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1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09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1001"/>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p>
    <w:p>
      <w:pPr>
        <w:pStyle w:val="1001"/>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1.“投标总报价”应包括为完成整个项目所产生的所有费用，招标文件另有规定的除外。</w:t>
      </w:r>
      <w:r/>
    </w:p>
    <w:p>
      <w:pPr>
        <w:pStyle w:val="1001"/>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2.《投标分项报价表》中“投标总价”应当与《开标一览表》中“投标总报价”一致。</w:t>
      </w:r>
      <w:r/>
    </w:p>
    <w:p>
      <w:pPr>
        <w:pStyle w:val="1001"/>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3.供应商所投产品须与“第四章-项目清单”中的产品一一对应，如有缺项、漏项或者超出单价上限，视为无效投标。“项目清单”中分项仅为一项的，此表无需提供。</w:t>
      </w:r>
      <w:r/>
    </w:p>
    <w:p>
      <w:pPr>
        <w:pStyle w:val="1001"/>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4.行数不够，可自行添加。</w:t>
      </w:r>
      <w:r/>
    </w:p>
    <w:p>
      <w:pPr>
        <w:spacing w:line="480" w:lineRule="exact"/>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9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01"/>
        <w:ind w:firstLine="480"/>
        <w:jc w:val="both"/>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r>
      <w:r/>
    </w:p>
    <w:p>
      <w:pPr>
        <w:pStyle w:val="1001"/>
        <w:ind w:firstLine="480"/>
        <w:jc w:val="both"/>
        <w:spacing w:before="0" w:beforeAutospacing="0" w:after="0" w:afterAutospacing="0" w:line="360" w:lineRule="auto"/>
        <w:rPr>
          <w:rFonts w:hint="eastAsia"/>
        </w:rPr>
      </w:pPr>
      <w:r>
        <w:t xml:space="preserve">备注： </w:t>
      </w:r>
      <w:r/>
    </w:p>
    <w:p>
      <w:pPr>
        <w:pStyle w:val="1001"/>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1001"/>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01"/>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br w:type="page" w:clear="all"/>
      </w: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9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1001"/>
        <w:ind w:firstLine="480"/>
        <w:jc w:val="both"/>
        <w:spacing w:before="0" w:beforeAutospacing="0" w:after="0" w:afterAutospacing="0" w:line="360" w:lineRule="auto"/>
        <w:rPr>
          <w:rFonts w:hint="eastAsia"/>
        </w:rPr>
      </w:pPr>
      <w:r>
        <w:rPr>
          <w:rFonts w:hint="eastAsia"/>
        </w:rPr>
        <w:t xml:space="preserve">备注： </w:t>
      </w:r>
      <w:r/>
    </w:p>
    <w:p>
      <w:pPr>
        <w:pStyle w:val="1001"/>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p>
    <w:p>
      <w:pPr>
        <w:pStyle w:val="1001"/>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黑体" w:hAnsi="黑体" w:eastAsia="黑体"/>
          <w:sz w:val="32"/>
          <w:szCs w:val="32"/>
        </w:rPr>
      </w:pPr>
      <w:r>
        <w:rPr>
          <w:rFonts w:ascii="仿宋_GB2312" w:hAnsi="Arial"/>
          <w:sz w:val="30"/>
          <w:szCs w:val="21"/>
        </w:rPr>
        <w:br w:type="page" w:clear="all"/>
      </w: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00"/>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700"/>
        <w:rPr>
          <w:rFonts w:hint="eastAsia" w:ascii="黑体" w:hAnsi="黑体" w:eastAsia="黑体"/>
          <w:sz w:val="32"/>
          <w:szCs w:val="32"/>
        </w:rPr>
      </w:pPr>
      <w:r>
        <w:rPr>
          <w:rFonts w:hint="eastAsia"/>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00"/>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52"/>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sz w:val="32"/>
          <w:szCs w:val="32"/>
        </w:rPr>
      </w:pPr>
      <w:r>
        <w:rPr>
          <w:rFonts w:hint="eastAsia" w:ascii="黑体" w:hAnsi="黑体" w:eastAsia="黑体"/>
          <w:b/>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sz w:val="24"/>
          <w:szCs w:val="24"/>
        </w:rPr>
        <w:t xml:space="preserve">日   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1007"/>
        <w:rPr>
          <w:rFonts w:hint="eastAsia"/>
          <w:sz w:val="24"/>
        </w:rPr>
      </w:pPr>
      <w:r>
        <w:rPr>
          <w:rFonts w:hint="eastAsia"/>
          <w:sz w:val="24"/>
        </w:rPr>
      </w:r>
      <w:r/>
    </w:p>
    <w:p>
      <w:r/>
      <w:r/>
    </w:p>
    <w:p>
      <w:pPr>
        <w:ind w:firstLine="645"/>
        <w:spacing w:line="560" w:lineRule="exact"/>
        <w:rPr>
          <w:rFonts w:ascii="方正小标宋简体" w:hAnsi="方正小标宋简体" w:eastAsia="方正小标宋简体" w:cs="方正小标宋简体"/>
          <w:sz w:val="32"/>
          <w:szCs w:val="32"/>
        </w:rPr>
      </w:pPr>
      <w:r>
        <w:rPr>
          <w:rFonts w:hint="eastAsia" w:ascii="宋体" w:hAnsi="宋体"/>
          <w:sz w:val="24"/>
        </w:rPr>
        <w:br w:type="page" w:clear="all"/>
      </w:r>
      <w:bookmarkEnd w:id="203"/>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1"/>
        <w:rFonts w:hint="eastAsia" w:ascii="宋体" w:hAnsi="宋体"/>
      </w:rPr>
      <w:framePr w:wrap="around" w:vAnchor="text" w:hAnchor="margin" w:xAlign="center" w:y="1"/>
    </w:pPr>
    <w:r>
      <w:rPr>
        <w:rFonts w:ascii="宋体" w:hAnsi="宋体"/>
      </w:rPr>
      <w:fldChar w:fldCharType="begin"/>
    </w:r>
    <w:r>
      <w:rPr>
        <w:rStyle w:val="1011"/>
        <w:rFonts w:ascii="宋体" w:hAnsi="宋体"/>
      </w:rPr>
      <w:instrText xml:space="preserve">PAGE  </w:instrText>
    </w:r>
    <w:r>
      <w:rPr>
        <w:rFonts w:ascii="宋体" w:hAnsi="宋体"/>
      </w:rPr>
      <w:fldChar w:fldCharType="separate"/>
    </w:r>
    <w:r>
      <w:rPr>
        <w:rStyle w:val="1011"/>
        <w:rFonts w:ascii="宋体" w:hAnsi="宋体"/>
      </w:rPr>
      <w:t xml:space="preserve">46</w:t>
    </w:r>
    <w:r>
      <w:rPr>
        <w:rFonts w:ascii="宋体" w:hAnsi="宋体"/>
      </w:rPr>
      <w:fldChar w:fldCharType="end"/>
    </w:r>
    <w:r/>
  </w:p>
  <w:p>
    <w:pPr>
      <w:pStyle w:val="98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margin">
                <wp:align>center</wp:align>
              </wp:positionV>
              <wp:extent cx="921385" cy="875220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18900000">
                        <a:off x="0" y="0"/>
                        <a:ext cx="921385" cy="8752205"/>
                      </a:xfrm>
                      <a:prstGeom prst="rect">
                        <a:avLst/>
                      </a:prstGeom>
                      <a:noFill/>
                      <a:ln>
                        <a:noFill/>
                      </a:ln>
                    </wps:spPr>
                    <wps:txbx>
                      <w:txbxContent>
                        <w:p>
                          <w:pPr>
                            <w:jc w:val="center"/>
                            <w:rPr>
                              <w:rFonts w:hint="eastAsia" w:ascii="宋体" w:hAnsi="宋体"/>
                              <w:color w:val="808080"/>
                              <w:sz w:val="16"/>
                              <w:szCs w:val="16"/>
                              <w14:textFill>
                                <w14:solidFill>
                                  <w14:srgbClr w14:val="808080">
                                    <w14:alpha w14:val="94117"/>
                                  </w14:srgbClr>
                                </w14:solidFill>
                              </w14:textFill>
                            </w:rPr>
                          </w:pPr>
                          <w:r>
                            <w:rPr>
                              <w:rFonts w:ascii="宋体" w:hAnsi="宋体"/>
                              <w:color w:val="808080"/>
                              <w:sz w:val="16"/>
                              <w:szCs w:val="16"/>
                              <w14:textFill>
                                <w14:solidFill>
                                  <w14:srgbClr w14:val="808080">
                                    <w14:alpha w14:val="94117"/>
                                  </w14:srgbClr>
                                </w14:solidFill>
                              </w14:textFill>
                            </w:rPr>
                            <w:t xml:space="preserve">15290    2025-09-11</w:t>
                          </w:r>
                          <w:r/>
                        </w:p>
                      </w:txbxContent>
                    </wps:txbx>
                    <wps:bodyPr wrap="square" lIns="0" tIns="0" rIns="0" bIns="0" numCol="1"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margin;mso-position-vertical:center;width:72.5pt;height:689.1pt;mso-wrap-distance-left:9.0pt;mso-wrap-distance-top:0.0pt;mso-wrap-distance-right:9.0pt;mso-wrap-distance-bottom:0.0pt;rotation:315;visibility:visible;" filled="f" stroked="f">
              <v:textbox inset="0,0,0,0">
                <w:txbxContent>
                  <w:p>
                    <w:pPr>
                      <w:jc w:val="center"/>
                      <w:rPr>
                        <w:rFonts w:hint="eastAsia" w:ascii="宋体" w:hAnsi="宋体"/>
                        <w:color w:val="808080"/>
                        <w:sz w:val="16"/>
                        <w:szCs w:val="16"/>
                        <w14:textFill>
                          <w14:solidFill>
                            <w14:srgbClr w14:val="808080">
                              <w14:alpha w14:val="94117"/>
                            </w14:srgbClr>
                          </w14:solidFill>
                        </w14:textFill>
                      </w:rPr>
                    </w:pPr>
                    <w:r>
                      <w:rPr>
                        <w:rFonts w:ascii="宋体" w:hAnsi="宋体"/>
                        <w:color w:val="808080"/>
                        <w:sz w:val="16"/>
                        <w:szCs w:val="16"/>
                        <w14:textFill>
                          <w14:solidFill>
                            <w14:srgbClr w14:val="808080">
                              <w14:alpha w14:val="94117"/>
                            </w14:srgbClr>
                          </w14:solidFill>
                        </w14:textFill>
                      </w:rPr>
                      <w:t xml:space="preserve">15290    2025-09-11</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1"/>
      <w:isLgl w:val="false"/>
      <w:suff w:val="nothing"/>
      <w:lvlText w:val=""/>
      <w:lvlJc w:val="left"/>
      <w:pPr>
        <w:ind w:left="0" w:firstLine="0"/>
      </w:pPr>
      <w:rPr>
        <w:rFonts w:hint="eastAsia"/>
      </w:rPr>
    </w:lvl>
    <w:lvl w:ilvl="6">
      <w:start w:val="1"/>
      <w:numFmt w:val="decimal"/>
      <w:pStyle w:val="953"/>
      <w:isLgl w:val="false"/>
      <w:suff w:val="nothing"/>
      <w:lvlText w:val=""/>
      <w:lvlJc w:val="left"/>
      <w:pPr>
        <w:ind w:left="0" w:firstLine="0"/>
      </w:pPr>
      <w:rPr>
        <w:rFonts w:hint="eastAsia"/>
      </w:rPr>
    </w:lvl>
    <w:lvl w:ilvl="7">
      <w:start w:val="1"/>
      <w:numFmt w:val="decimal"/>
      <w:pStyle w:val="955"/>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4">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character" w:styleId="34">
    <w:name w:val="Title Char"/>
    <w:basedOn w:val="698"/>
    <w:link w:val="718"/>
    <w:uiPriority w:val="10"/>
    <w:rPr>
      <w:sz w:val="48"/>
      <w:szCs w:val="48"/>
    </w:rPr>
  </w:style>
  <w:style w:type="character" w:styleId="36">
    <w:name w:val="Subtitle Char"/>
    <w:basedOn w:val="698"/>
    <w:link w:val="712"/>
    <w:uiPriority w:val="11"/>
    <w:rPr>
      <w:sz w:val="24"/>
      <w:szCs w:val="24"/>
    </w:rPr>
  </w:style>
  <w:style w:type="character" w:styleId="38">
    <w:name w:val="Quote Char"/>
    <w:link w:val="738"/>
    <w:uiPriority w:val="29"/>
    <w:rPr>
      <w:i/>
    </w:rPr>
  </w:style>
  <w:style w:type="character" w:styleId="40">
    <w:name w:val="Intense Quote Char"/>
    <w:link w:val="740"/>
    <w:uiPriority w:val="30"/>
    <w:rPr>
      <w:i/>
    </w:rPr>
  </w:style>
  <w:style w:type="character" w:styleId="42">
    <w:name w:val="Header Char"/>
    <w:basedOn w:val="698"/>
    <w:link w:val="709"/>
    <w:uiPriority w:val="99"/>
  </w:style>
  <w:style w:type="character" w:styleId="46">
    <w:name w:val="Caption Char"/>
    <w:basedOn w:val="702"/>
    <w:link w:val="708"/>
    <w:uiPriority w:val="99"/>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3"/>
    <w:uiPriority w:val="99"/>
    <w:rPr>
      <w:sz w:val="18"/>
    </w:rPr>
  </w:style>
  <w:style w:type="character" w:styleId="178">
    <w:name w:val="Endnote Text Char"/>
    <w:link w:val="707"/>
    <w:uiPriority w:val="99"/>
    <w:rPr>
      <w:sz w:val="20"/>
    </w:rPr>
  </w:style>
  <w:style w:type="paragraph" w:styleId="189">
    <w:name w:val="TOC Heading"/>
    <w:uiPriority w:val="39"/>
    <w:unhideWhenUsed/>
  </w:style>
  <w:style w:type="paragraph" w:styleId="688" w:default="1">
    <w:name w:val="Normal"/>
    <w:next w:val="700"/>
    <w:uiPriority w:val="0"/>
    <w:qFormat/>
    <w:pPr>
      <w:jc w:val="both"/>
      <w:widowControl w:val="off"/>
    </w:pPr>
    <w:rPr>
      <w:rFonts w:ascii="Times New Roman" w:hAnsi="Times New Roman" w:eastAsia="宋体" w:cs="Times New Roman"/>
      <w:sz w:val="21"/>
      <w:szCs w:val="22"/>
      <w:lang w:val="en-US" w:eastAsia="zh-CN" w:bidi="ar-SA"/>
    </w:rPr>
  </w:style>
  <w:style w:type="paragraph" w:styleId="689">
    <w:name w:val="Heading 1"/>
    <w:basedOn w:val="688"/>
    <w:next w:val="688"/>
    <w:link w:val="725"/>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6"/>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7"/>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9"/>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0"/>
    <w:uiPriority w:val="9"/>
    <w:unhideWhenUsed/>
    <w:qFormat/>
    <w:pPr>
      <w:keepLines/>
      <w:keepNext/>
      <w:spacing w:before="320" w:after="200"/>
      <w:outlineLvl w:val="5"/>
    </w:pPr>
    <w:rPr>
      <w:rFonts w:ascii="Arial" w:hAnsi="Arial" w:eastAsia="Arial" w:cs="Arial"/>
      <w:b/>
      <w:bCs/>
      <w:sz w:val="22"/>
    </w:rPr>
  </w:style>
  <w:style w:type="paragraph" w:styleId="695">
    <w:name w:val="Heading 7"/>
    <w:basedOn w:val="688"/>
    <w:next w:val="688"/>
    <w:link w:val="731"/>
    <w:uiPriority w:val="9"/>
    <w:unhideWhenUsed/>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732"/>
    <w:uiPriority w:val="9"/>
    <w:unhideWhenUsed/>
    <w:qFormat/>
    <w:pPr>
      <w:keepLines/>
      <w:keepNext/>
      <w:spacing w:before="320" w:after="200"/>
      <w:outlineLvl w:val="7"/>
    </w:pPr>
    <w:rPr>
      <w:rFonts w:ascii="Arial" w:hAnsi="Arial" w:eastAsia="Arial" w:cs="Arial"/>
      <w:i/>
      <w:iCs/>
      <w:sz w:val="22"/>
    </w:rPr>
  </w:style>
  <w:style w:type="paragraph" w:styleId="697">
    <w:name w:val="Heading 9"/>
    <w:basedOn w:val="688"/>
    <w:next w:val="688"/>
    <w:link w:val="733"/>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索引 41"/>
    <w:basedOn w:val="688"/>
    <w:next w:val="688"/>
    <w:uiPriority w:val="0"/>
    <w:semiHidden/>
    <w:qFormat/>
    <w:pPr>
      <w:ind w:left="1260"/>
    </w:pPr>
    <w:rPr>
      <w:rFonts w:ascii="Calibri" w:hAnsi="Calibri" w:eastAsia="Calibri" w:cs="宋体"/>
      <w:sz w:val="20"/>
      <w:lang w:val="zh-CN"/>
    </w:rPr>
  </w:style>
  <w:style w:type="paragraph" w:styleId="701">
    <w:name w:val="toc 7"/>
    <w:basedOn w:val="688"/>
    <w:next w:val="688"/>
    <w:uiPriority w:val="39"/>
    <w:unhideWhenUsed/>
    <w:qFormat/>
    <w:pPr>
      <w:ind w:left="1701"/>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annotation text"/>
    <w:basedOn w:val="688"/>
    <w:link w:val="1063"/>
    <w:uiPriority w:val="99"/>
    <w:semiHidden/>
    <w:unhideWhenUsed/>
    <w:qFormat/>
    <w:pPr>
      <w:jc w:val="left"/>
    </w:pPr>
  </w:style>
  <w:style w:type="paragraph" w:styleId="704">
    <w:name w:val="toc 5"/>
    <w:basedOn w:val="688"/>
    <w:next w:val="688"/>
    <w:uiPriority w:val="39"/>
    <w:unhideWhenUsed/>
    <w:qFormat/>
    <w:pPr>
      <w:ind w:left="1134"/>
      <w:spacing w:after="57"/>
    </w:pPr>
  </w:style>
  <w:style w:type="paragraph" w:styleId="705">
    <w:name w:val="toc 3"/>
    <w:basedOn w:val="688"/>
    <w:next w:val="688"/>
    <w:uiPriority w:val="39"/>
    <w:unhideWhenUsed/>
    <w:qFormat/>
    <w:pPr>
      <w:ind w:left="567"/>
      <w:spacing w:after="57"/>
    </w:pPr>
  </w:style>
  <w:style w:type="paragraph" w:styleId="706">
    <w:name w:val="toc 8"/>
    <w:basedOn w:val="688"/>
    <w:next w:val="688"/>
    <w:uiPriority w:val="39"/>
    <w:unhideWhenUsed/>
    <w:qFormat/>
    <w:pPr>
      <w:ind w:left="1984"/>
      <w:spacing w:after="57"/>
    </w:pPr>
  </w:style>
  <w:style w:type="paragraph" w:styleId="707">
    <w:name w:val="endnote text"/>
    <w:basedOn w:val="688"/>
    <w:link w:val="764"/>
    <w:uiPriority w:val="99"/>
    <w:semiHidden/>
    <w:unhideWhenUsed/>
    <w:qFormat/>
    <w:rPr>
      <w:sz w:val="20"/>
    </w:rPr>
  </w:style>
  <w:style w:type="paragraph" w:styleId="708">
    <w:name w:val="Footer"/>
    <w:basedOn w:val="688"/>
    <w:link w:val="743"/>
    <w:uiPriority w:val="99"/>
    <w:unhideWhenUsed/>
    <w:qFormat/>
    <w:pPr>
      <w:tabs>
        <w:tab w:val="center" w:pos="7143" w:leader="none"/>
        <w:tab w:val="right" w:pos="14287" w:leader="none"/>
      </w:tabs>
    </w:pPr>
  </w:style>
  <w:style w:type="paragraph" w:styleId="709">
    <w:name w:val="Header"/>
    <w:basedOn w:val="688"/>
    <w:link w:val="742"/>
    <w:uiPriority w:val="99"/>
    <w:unhideWhenUsed/>
    <w:qFormat/>
    <w:pPr>
      <w:tabs>
        <w:tab w:val="center" w:pos="7143" w:leader="none"/>
        <w:tab w:val="right" w:pos="14287" w:leader="none"/>
      </w:tabs>
    </w:pPr>
  </w:style>
  <w:style w:type="paragraph" w:styleId="710">
    <w:name w:val="toc 1"/>
    <w:basedOn w:val="688"/>
    <w:next w:val="688"/>
    <w:uiPriority w:val="39"/>
    <w:unhideWhenUsed/>
    <w:qFormat/>
    <w:pPr>
      <w:spacing w:after="57"/>
    </w:pPr>
  </w:style>
  <w:style w:type="paragraph" w:styleId="711">
    <w:name w:val="toc 4"/>
    <w:basedOn w:val="688"/>
    <w:next w:val="688"/>
    <w:uiPriority w:val="39"/>
    <w:unhideWhenUsed/>
    <w:qFormat/>
    <w:pPr>
      <w:ind w:left="850"/>
      <w:spacing w:after="57"/>
    </w:pPr>
  </w:style>
  <w:style w:type="paragraph" w:styleId="712">
    <w:name w:val="Subtitle"/>
    <w:basedOn w:val="688"/>
    <w:next w:val="688"/>
    <w:link w:val="737"/>
    <w:uiPriority w:val="11"/>
    <w:qFormat/>
    <w:pPr>
      <w:spacing w:before="200" w:after="200"/>
    </w:pPr>
    <w:rPr>
      <w:sz w:val="24"/>
      <w:szCs w:val="24"/>
    </w:rPr>
  </w:style>
  <w:style w:type="paragraph" w:styleId="713">
    <w:name w:val="footnote text"/>
    <w:basedOn w:val="688"/>
    <w:link w:val="763"/>
    <w:uiPriority w:val="99"/>
    <w:semiHidden/>
    <w:unhideWhenUsed/>
    <w:qFormat/>
    <w:pPr>
      <w:spacing w:after="40"/>
    </w:pPr>
    <w:rPr>
      <w:sz w:val="18"/>
    </w:rPr>
  </w:style>
  <w:style w:type="paragraph" w:styleId="714">
    <w:name w:val="toc 6"/>
    <w:basedOn w:val="688"/>
    <w:next w:val="688"/>
    <w:uiPriority w:val="39"/>
    <w:unhideWhenUsed/>
    <w:qFormat/>
    <w:pPr>
      <w:ind w:left="1417"/>
      <w:spacing w:after="57"/>
    </w:pPr>
  </w:style>
  <w:style w:type="paragraph" w:styleId="715">
    <w:name w:val="table of figures"/>
    <w:basedOn w:val="688"/>
    <w:next w:val="688"/>
    <w:uiPriority w:val="99"/>
    <w:unhideWhenUsed/>
    <w:qFormat/>
  </w:style>
  <w:style w:type="paragraph" w:styleId="716">
    <w:name w:val="toc 2"/>
    <w:basedOn w:val="688"/>
    <w:next w:val="688"/>
    <w:uiPriority w:val="39"/>
    <w:unhideWhenUsed/>
    <w:qFormat/>
    <w:pPr>
      <w:ind w:left="283"/>
      <w:spacing w:after="57"/>
    </w:pPr>
  </w:style>
  <w:style w:type="paragraph" w:styleId="717">
    <w:name w:val="toc 9"/>
    <w:basedOn w:val="688"/>
    <w:next w:val="688"/>
    <w:uiPriority w:val="39"/>
    <w:unhideWhenUsed/>
    <w:qFormat/>
    <w:pPr>
      <w:ind w:left="2268"/>
      <w:spacing w:after="57"/>
    </w:pPr>
  </w:style>
  <w:style w:type="paragraph" w:styleId="718">
    <w:name w:val="Title"/>
    <w:basedOn w:val="688"/>
    <w:next w:val="688"/>
    <w:link w:val="736"/>
    <w:uiPriority w:val="10"/>
    <w:qFormat/>
    <w:pPr>
      <w:contextualSpacing/>
      <w:spacing w:before="300" w:after="200"/>
    </w:pPr>
    <w:rPr>
      <w:sz w:val="48"/>
      <w:szCs w:val="48"/>
    </w:rPr>
  </w:style>
  <w:style w:type="paragraph" w:styleId="719">
    <w:name w:val="annotation subject"/>
    <w:basedOn w:val="703"/>
    <w:next w:val="703"/>
    <w:link w:val="1064"/>
    <w:uiPriority w:val="99"/>
    <w:semiHidden/>
    <w:unhideWhenUsed/>
    <w:qFormat/>
    <w:rPr>
      <w:b/>
      <w:bCs/>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annotation reference"/>
    <w:basedOn w:val="698"/>
    <w:uiPriority w:val="99"/>
    <w:semiHidden/>
    <w:unhideWhenUsed/>
    <w:qFormat/>
    <w:rPr>
      <w:sz w:val="21"/>
      <w:szCs w:val="21"/>
    </w:rPr>
  </w:style>
  <w:style w:type="character" w:styleId="724">
    <w:name w:val="footnote reference"/>
    <w:uiPriority w:val="99"/>
    <w:unhideWhenUsed/>
    <w:qFormat/>
    <w:rPr>
      <w:vertAlign w:val="superscript"/>
    </w:rPr>
  </w:style>
  <w:style w:type="character" w:styleId="725" w:customStyle="1">
    <w:name w:val="标题 1 字符1"/>
    <w:link w:val="689"/>
    <w:uiPriority w:val="9"/>
    <w:qFormat/>
    <w:rPr>
      <w:rFonts w:ascii="Arial" w:hAnsi="Arial" w:eastAsia="Arial" w:cs="Arial"/>
      <w:sz w:val="40"/>
      <w:szCs w:val="40"/>
    </w:rPr>
  </w:style>
  <w:style w:type="character" w:styleId="726" w:customStyle="1">
    <w:name w:val="标题 2 字符1"/>
    <w:link w:val="690"/>
    <w:uiPriority w:val="9"/>
    <w:qFormat/>
    <w:rPr>
      <w:rFonts w:ascii="Arial" w:hAnsi="Arial" w:eastAsia="Arial" w:cs="Arial"/>
      <w:sz w:val="34"/>
    </w:rPr>
  </w:style>
  <w:style w:type="character" w:styleId="727" w:customStyle="1">
    <w:name w:val="标题 3 字符1"/>
    <w:link w:val="691"/>
    <w:uiPriority w:val="9"/>
    <w:qFormat/>
    <w:rPr>
      <w:rFonts w:ascii="Arial" w:hAnsi="Arial" w:eastAsia="Arial" w:cs="Arial"/>
      <w:sz w:val="30"/>
      <w:szCs w:val="30"/>
    </w:rPr>
  </w:style>
  <w:style w:type="character" w:styleId="728" w:customStyle="1">
    <w:name w:val="标题 4 字符1"/>
    <w:link w:val="692"/>
    <w:uiPriority w:val="9"/>
    <w:qFormat/>
    <w:rPr>
      <w:rFonts w:ascii="Arial" w:hAnsi="Arial" w:eastAsia="Arial" w:cs="Arial"/>
      <w:b/>
      <w:bCs/>
      <w:sz w:val="26"/>
      <w:szCs w:val="26"/>
    </w:rPr>
  </w:style>
  <w:style w:type="character" w:styleId="729" w:customStyle="1">
    <w:name w:val="标题 5 字符1"/>
    <w:link w:val="693"/>
    <w:uiPriority w:val="9"/>
    <w:qFormat/>
    <w:rPr>
      <w:rFonts w:ascii="Arial" w:hAnsi="Arial" w:eastAsia="Arial" w:cs="Arial"/>
      <w:b/>
      <w:bCs/>
      <w:sz w:val="24"/>
      <w:szCs w:val="24"/>
    </w:rPr>
  </w:style>
  <w:style w:type="character" w:styleId="730" w:customStyle="1">
    <w:name w:val="标题 6 字符1"/>
    <w:link w:val="694"/>
    <w:uiPriority w:val="9"/>
    <w:qFormat/>
    <w:rPr>
      <w:rFonts w:ascii="Arial" w:hAnsi="Arial" w:eastAsia="Arial" w:cs="Arial"/>
      <w:b/>
      <w:bCs/>
      <w:sz w:val="22"/>
      <w:szCs w:val="22"/>
    </w:rPr>
  </w:style>
  <w:style w:type="character" w:styleId="731" w:customStyle="1">
    <w:name w:val="标题 7 字符1"/>
    <w:link w:val="695"/>
    <w:uiPriority w:val="9"/>
    <w:qFormat/>
    <w:rPr>
      <w:rFonts w:ascii="Arial" w:hAnsi="Arial" w:eastAsia="Arial" w:cs="Arial"/>
      <w:b/>
      <w:bCs/>
      <w:i/>
      <w:iCs/>
      <w:sz w:val="22"/>
      <w:szCs w:val="22"/>
    </w:rPr>
  </w:style>
  <w:style w:type="character" w:styleId="732" w:customStyle="1">
    <w:name w:val="标题 8 字符1"/>
    <w:link w:val="696"/>
    <w:uiPriority w:val="9"/>
    <w:qFormat/>
    <w:rPr>
      <w:rFonts w:ascii="Arial" w:hAnsi="Arial" w:eastAsia="Arial" w:cs="Arial"/>
      <w:i/>
      <w:iCs/>
      <w:sz w:val="22"/>
      <w:szCs w:val="22"/>
    </w:rPr>
  </w:style>
  <w:style w:type="character" w:styleId="733" w:customStyle="1">
    <w:name w:val="标题 9 字符1"/>
    <w:link w:val="697"/>
    <w:uiPriority w:val="9"/>
    <w:qFormat/>
    <w:rPr>
      <w:rFonts w:ascii="Arial" w:hAnsi="Arial" w:eastAsia="Arial" w:cs="Arial"/>
      <w:i/>
      <w:iCs/>
      <w:sz w:val="21"/>
      <w:szCs w:val="21"/>
    </w:rPr>
  </w:style>
  <w:style w:type="paragraph" w:styleId="734">
    <w:name w:val="List Paragraph"/>
    <w:basedOn w:val="688"/>
    <w:uiPriority w:val="34"/>
    <w:qFormat/>
    <w:pPr>
      <w:contextualSpacing/>
      <w:ind w:left="720"/>
    </w:pPr>
  </w:style>
  <w:style w:type="paragraph" w:styleId="735">
    <w:name w:val="No Spacing"/>
    <w:uiPriority w:val="1"/>
    <w:qFormat/>
    <w:rPr>
      <w:rFonts w:ascii="Times New Roman" w:hAnsi="Times New Roman" w:eastAsia="宋体" w:cs="Times New Roman"/>
      <w:lang w:val="en-US" w:eastAsia="zh-CN" w:bidi="ar-SA"/>
    </w:rPr>
  </w:style>
  <w:style w:type="character" w:styleId="736" w:customStyle="1">
    <w:name w:val="标题 字符1"/>
    <w:link w:val="718"/>
    <w:uiPriority w:val="10"/>
    <w:qFormat/>
    <w:rPr>
      <w:sz w:val="48"/>
      <w:szCs w:val="48"/>
    </w:rPr>
  </w:style>
  <w:style w:type="character" w:styleId="737" w:customStyle="1">
    <w:name w:val="副标题 字符1"/>
    <w:link w:val="712"/>
    <w:uiPriority w:val="11"/>
    <w:qFormat/>
    <w:rPr>
      <w:sz w:val="24"/>
      <w:szCs w:val="24"/>
    </w:rPr>
  </w:style>
  <w:style w:type="paragraph" w:styleId="738">
    <w:name w:val="Quote"/>
    <w:basedOn w:val="688"/>
    <w:next w:val="688"/>
    <w:link w:val="739"/>
    <w:uiPriority w:val="29"/>
    <w:qFormat/>
    <w:pPr>
      <w:ind w:left="720" w:right="720"/>
    </w:pPr>
    <w:rPr>
      <w:i/>
    </w:rPr>
  </w:style>
  <w:style w:type="character" w:styleId="739" w:customStyle="1">
    <w:name w:val="引用 字符1"/>
    <w:link w:val="738"/>
    <w:uiPriority w:val="29"/>
    <w:qFormat/>
    <w:rPr>
      <w:i/>
    </w:rPr>
  </w:style>
  <w:style w:type="paragraph" w:styleId="740">
    <w:name w:val="Intense Quote"/>
    <w:basedOn w:val="688"/>
    <w:next w:val="688"/>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字符1"/>
    <w:link w:val="740"/>
    <w:uiPriority w:val="30"/>
    <w:qFormat/>
    <w:rPr>
      <w:i/>
    </w:rPr>
  </w:style>
  <w:style w:type="character" w:styleId="742" w:customStyle="1">
    <w:name w:val="页眉 字符1"/>
    <w:link w:val="709"/>
    <w:uiPriority w:val="99"/>
    <w:qFormat/>
  </w:style>
  <w:style w:type="character" w:styleId="743" w:customStyle="1">
    <w:name w:val="页脚 字符1"/>
    <w:link w:val="708"/>
    <w:uiPriority w:val="99"/>
    <w:qFormat/>
  </w:style>
  <w:style w:type="table" w:styleId="744" w:customStyle="1">
    <w:name w:val="无格式表格 11"/>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网格表 2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网格表 3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网格表 41"/>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网格表 5 深色1"/>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网格表 6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网格表 7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清单表 2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清单表 3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4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清单表 5 深色1"/>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清单表 6 彩色1"/>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清单表 7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脚注文本 字符1"/>
    <w:link w:val="713"/>
    <w:uiPriority w:val="99"/>
    <w:qFormat/>
    <w:rPr>
      <w:sz w:val="18"/>
    </w:rPr>
  </w:style>
  <w:style w:type="character" w:styleId="764" w:customStyle="1">
    <w:name w:val="尾注文本 字符1"/>
    <w:link w:val="707"/>
    <w:uiPriority w:val="99"/>
    <w:qFormat/>
    <w:rPr>
      <w:sz w:val="20"/>
    </w:rPr>
  </w:style>
  <w:style w:type="paragraph" w:styleId="765" w:customStyle="1">
    <w:name w:val="TOC 标题1"/>
    <w:uiPriority w:val="39"/>
    <w:unhideWhenUsed/>
    <w:qFormat/>
    <w:rPr>
      <w:rFonts w:ascii="Times New Roman" w:hAnsi="Times New Roman" w:eastAsia="宋体" w:cs="Times New Roman"/>
      <w:lang w:val="en-US" w:eastAsia="zh-CN" w:bidi="ar-SA"/>
    </w:rPr>
  </w:style>
  <w:style w:type="paragraph" w:styleId="766" w:customStyle="1">
    <w:name w:val="标题 111"/>
    <w:basedOn w:val="688"/>
    <w:next w:val="688"/>
    <w:link w:val="778"/>
    <w:uiPriority w:val="9"/>
    <w:qFormat/>
    <w:pPr>
      <w:keepLines/>
      <w:keepNext/>
      <w:spacing w:before="480" w:after="200"/>
      <w:outlineLvl w:val="0"/>
    </w:pPr>
    <w:rPr>
      <w:rFonts w:ascii="Arial" w:hAnsi="Arial" w:eastAsia="Arial" w:cs="Arial"/>
      <w:sz w:val="40"/>
      <w:szCs w:val="40"/>
    </w:rPr>
  </w:style>
  <w:style w:type="paragraph" w:styleId="767" w:customStyle="1">
    <w:name w:val="标题 211"/>
    <w:basedOn w:val="688"/>
    <w:next w:val="688"/>
    <w:link w:val="779"/>
    <w:uiPriority w:val="9"/>
    <w:qFormat/>
    <w:pPr>
      <w:keepLines/>
      <w:keepNext/>
      <w:spacing w:before="360" w:after="200"/>
      <w:outlineLvl w:val="1"/>
    </w:pPr>
    <w:rPr>
      <w:rFonts w:ascii="Arial" w:hAnsi="Arial" w:eastAsia="Arial" w:cs="Arial"/>
      <w:sz w:val="34"/>
    </w:rPr>
  </w:style>
  <w:style w:type="paragraph" w:styleId="768" w:customStyle="1">
    <w:name w:val="标题 311"/>
    <w:basedOn w:val="688"/>
    <w:next w:val="688"/>
    <w:link w:val="780"/>
    <w:uiPriority w:val="9"/>
    <w:qFormat/>
    <w:pPr>
      <w:keepLines/>
      <w:keepNext/>
      <w:spacing w:before="320" w:after="200"/>
      <w:outlineLvl w:val="2"/>
    </w:pPr>
    <w:rPr>
      <w:rFonts w:ascii="Arial" w:hAnsi="Arial" w:eastAsia="Arial" w:cs="Arial"/>
      <w:sz w:val="30"/>
      <w:szCs w:val="30"/>
    </w:rPr>
  </w:style>
  <w:style w:type="paragraph" w:styleId="769" w:customStyle="1">
    <w:name w:val="标题 411"/>
    <w:basedOn w:val="688"/>
    <w:next w:val="770"/>
    <w:link w:val="781"/>
    <w:uiPriority w:val="9"/>
    <w:qFormat/>
    <w:pPr>
      <w:keepLines/>
      <w:keepNext/>
      <w:spacing w:before="320" w:after="200"/>
      <w:outlineLvl w:val="3"/>
    </w:pPr>
    <w:rPr>
      <w:rFonts w:ascii="Arial" w:hAnsi="Arial" w:eastAsia="Arial" w:cs="Arial"/>
      <w:b/>
      <w:bCs/>
      <w:sz w:val="26"/>
      <w:szCs w:val="26"/>
    </w:rPr>
  </w:style>
  <w:style w:type="paragraph" w:styleId="770" w:customStyle="1">
    <w:name w:val="正文首缩两字"/>
    <w:basedOn w:val="688"/>
    <w:uiPriority w:val="0"/>
    <w:qFormat/>
    <w:pPr>
      <w:ind w:left="210" w:right="210" w:firstLine="480"/>
      <w:jc w:val="left"/>
      <w:spacing w:line="360" w:lineRule="auto"/>
    </w:pPr>
    <w:rPr>
      <w:rFonts w:ascii="宋体" w:hAnsi="宋体" w:eastAsia="仿宋_GB2312"/>
      <w:sz w:val="24"/>
    </w:rPr>
  </w:style>
  <w:style w:type="paragraph" w:styleId="771" w:customStyle="1">
    <w:name w:val="标题 511"/>
    <w:basedOn w:val="688"/>
    <w:next w:val="688"/>
    <w:link w:val="782"/>
    <w:uiPriority w:val="9"/>
    <w:qFormat/>
    <w:pPr>
      <w:keepLines/>
      <w:keepNext/>
      <w:spacing w:before="320" w:after="200"/>
      <w:outlineLvl w:val="4"/>
    </w:pPr>
    <w:rPr>
      <w:rFonts w:ascii="Arial" w:hAnsi="Arial" w:eastAsia="Arial" w:cs="Arial"/>
      <w:b/>
      <w:bCs/>
      <w:sz w:val="24"/>
      <w:szCs w:val="24"/>
    </w:rPr>
  </w:style>
  <w:style w:type="paragraph" w:styleId="772" w:customStyle="1">
    <w:name w:val="标题 611"/>
    <w:basedOn w:val="688"/>
    <w:next w:val="688"/>
    <w:link w:val="783"/>
    <w:uiPriority w:val="9"/>
    <w:qFormat/>
    <w:pPr>
      <w:keepLines/>
      <w:keepNext/>
      <w:spacing w:before="320" w:after="200"/>
      <w:outlineLvl w:val="5"/>
    </w:pPr>
    <w:rPr>
      <w:rFonts w:ascii="Arial" w:hAnsi="Arial" w:eastAsia="Arial" w:cs="Arial"/>
      <w:b/>
      <w:bCs/>
      <w:sz w:val="22"/>
    </w:rPr>
  </w:style>
  <w:style w:type="paragraph" w:styleId="773" w:customStyle="1">
    <w:name w:val="标题 711"/>
    <w:basedOn w:val="688"/>
    <w:next w:val="688"/>
    <w:link w:val="784"/>
    <w:uiPriority w:val="9"/>
    <w:qFormat/>
    <w:pPr>
      <w:keepLines/>
      <w:keepNext/>
      <w:spacing w:before="320" w:after="200"/>
      <w:outlineLvl w:val="6"/>
    </w:pPr>
    <w:rPr>
      <w:rFonts w:ascii="Arial" w:hAnsi="Arial" w:eastAsia="Arial" w:cs="Arial"/>
      <w:b/>
      <w:bCs/>
      <w:i/>
      <w:iCs/>
      <w:sz w:val="22"/>
    </w:rPr>
  </w:style>
  <w:style w:type="paragraph" w:styleId="774" w:customStyle="1">
    <w:name w:val="标题 811"/>
    <w:basedOn w:val="688"/>
    <w:next w:val="688"/>
    <w:link w:val="785"/>
    <w:uiPriority w:val="9"/>
    <w:qFormat/>
    <w:pPr>
      <w:keepLines/>
      <w:keepNext/>
      <w:spacing w:before="320" w:after="200"/>
      <w:outlineLvl w:val="7"/>
    </w:pPr>
    <w:rPr>
      <w:rFonts w:ascii="Arial" w:hAnsi="Arial" w:eastAsia="Arial" w:cs="Arial"/>
      <w:i/>
      <w:iCs/>
      <w:sz w:val="22"/>
    </w:rPr>
  </w:style>
  <w:style w:type="paragraph" w:styleId="775" w:customStyle="1">
    <w:name w:val="标题 911"/>
    <w:basedOn w:val="688"/>
    <w:next w:val="688"/>
    <w:link w:val="786"/>
    <w:uiPriority w:val="9"/>
    <w:qFormat/>
    <w:pPr>
      <w:keepLines/>
      <w:keepNext/>
      <w:spacing w:before="320" w:after="200"/>
      <w:outlineLvl w:val="8"/>
    </w:pPr>
    <w:rPr>
      <w:rFonts w:ascii="Arial" w:hAnsi="Arial" w:eastAsia="Arial" w:cs="Arial"/>
      <w:i/>
      <w:iCs/>
      <w:szCs w:val="21"/>
    </w:rPr>
  </w:style>
  <w:style w:type="character" w:styleId="776" w:customStyle="1">
    <w:name w:val="默认段落字体11"/>
    <w:uiPriority w:val="1"/>
    <w:unhideWhenUsed/>
    <w:qFormat/>
  </w:style>
  <w:style w:type="table" w:styleId="777" w:customStyle="1">
    <w:name w:val="普通表格12"/>
    <w:uiPriority w:val="99"/>
    <w:unhideWhenUsed/>
    <w:qFormat/>
    <w:tblPr>
      <w:tblCellMar>
        <w:left w:w="0" w:type="dxa"/>
        <w:top w:w="0" w:type="dxa"/>
        <w:right w:w="0" w:type="dxa"/>
        <w:bottom w:w="0" w:type="dxa"/>
      </w:tblCellMar>
    </w:tblPr>
  </w:style>
  <w:style w:type="character" w:styleId="778" w:customStyle="1">
    <w:name w:val="标题 1 字符"/>
    <w:link w:val="766"/>
    <w:uiPriority w:val="9"/>
    <w:qFormat/>
    <w:rPr>
      <w:rFonts w:ascii="Arial" w:hAnsi="Arial" w:eastAsia="Arial" w:cs="Arial"/>
      <w:sz w:val="40"/>
      <w:szCs w:val="40"/>
    </w:rPr>
  </w:style>
  <w:style w:type="character" w:styleId="779" w:customStyle="1">
    <w:name w:val="标题 2 字符"/>
    <w:link w:val="767"/>
    <w:uiPriority w:val="9"/>
    <w:qFormat/>
    <w:rPr>
      <w:rFonts w:ascii="Arial" w:hAnsi="Arial" w:eastAsia="Arial" w:cs="Arial"/>
      <w:sz w:val="34"/>
    </w:rPr>
  </w:style>
  <w:style w:type="character" w:styleId="780" w:customStyle="1">
    <w:name w:val="标题 3 字符"/>
    <w:link w:val="768"/>
    <w:uiPriority w:val="9"/>
    <w:qFormat/>
    <w:rPr>
      <w:rFonts w:ascii="Arial" w:hAnsi="Arial" w:eastAsia="Arial" w:cs="Arial"/>
      <w:sz w:val="30"/>
      <w:szCs w:val="30"/>
    </w:rPr>
  </w:style>
  <w:style w:type="character" w:styleId="781" w:customStyle="1">
    <w:name w:val="标题 4 字符"/>
    <w:link w:val="769"/>
    <w:uiPriority w:val="9"/>
    <w:qFormat/>
    <w:rPr>
      <w:rFonts w:ascii="Arial" w:hAnsi="Arial" w:eastAsia="Arial" w:cs="Arial"/>
      <w:b/>
      <w:bCs/>
      <w:sz w:val="26"/>
      <w:szCs w:val="26"/>
    </w:rPr>
  </w:style>
  <w:style w:type="character" w:styleId="782" w:customStyle="1">
    <w:name w:val="标题 5 字符"/>
    <w:link w:val="771"/>
    <w:uiPriority w:val="9"/>
    <w:qFormat/>
    <w:rPr>
      <w:rFonts w:ascii="Arial" w:hAnsi="Arial" w:eastAsia="Arial" w:cs="Arial"/>
      <w:b/>
      <w:bCs/>
      <w:sz w:val="24"/>
      <w:szCs w:val="24"/>
    </w:rPr>
  </w:style>
  <w:style w:type="character" w:styleId="783" w:customStyle="1">
    <w:name w:val="标题 6 字符"/>
    <w:link w:val="772"/>
    <w:uiPriority w:val="9"/>
    <w:qFormat/>
    <w:rPr>
      <w:rFonts w:ascii="Arial" w:hAnsi="Arial" w:eastAsia="Arial" w:cs="Arial"/>
      <w:b/>
      <w:bCs/>
      <w:sz w:val="22"/>
      <w:szCs w:val="22"/>
    </w:rPr>
  </w:style>
  <w:style w:type="character" w:styleId="784" w:customStyle="1">
    <w:name w:val="标题 7 字符"/>
    <w:link w:val="773"/>
    <w:uiPriority w:val="9"/>
    <w:qFormat/>
    <w:rPr>
      <w:rFonts w:ascii="Arial" w:hAnsi="Arial" w:eastAsia="Arial" w:cs="Arial"/>
      <w:b/>
      <w:bCs/>
      <w:i/>
      <w:iCs/>
      <w:sz w:val="22"/>
      <w:szCs w:val="22"/>
    </w:rPr>
  </w:style>
  <w:style w:type="character" w:styleId="785" w:customStyle="1">
    <w:name w:val="标题 8 字符"/>
    <w:link w:val="774"/>
    <w:uiPriority w:val="9"/>
    <w:qFormat/>
    <w:rPr>
      <w:rFonts w:ascii="Arial" w:hAnsi="Arial" w:eastAsia="Arial" w:cs="Arial"/>
      <w:i/>
      <w:iCs/>
      <w:sz w:val="22"/>
      <w:szCs w:val="22"/>
    </w:rPr>
  </w:style>
  <w:style w:type="character" w:styleId="786" w:customStyle="1">
    <w:name w:val="标题 9 字符"/>
    <w:link w:val="775"/>
    <w:uiPriority w:val="9"/>
    <w:qFormat/>
    <w:rPr>
      <w:rFonts w:ascii="Arial" w:hAnsi="Arial" w:eastAsia="Arial" w:cs="Arial"/>
      <w:i/>
      <w:iCs/>
      <w:sz w:val="21"/>
      <w:szCs w:val="21"/>
    </w:rPr>
  </w:style>
  <w:style w:type="paragraph" w:styleId="787" w:customStyle="1">
    <w:name w:val="目录 711"/>
    <w:basedOn w:val="688"/>
    <w:next w:val="688"/>
    <w:uiPriority w:val="39"/>
    <w:unhideWhenUsed/>
    <w:qFormat/>
    <w:pPr>
      <w:ind w:left="1701"/>
      <w:spacing w:after="57"/>
    </w:pPr>
  </w:style>
  <w:style w:type="paragraph" w:styleId="788" w:customStyle="1">
    <w:name w:val="题注1"/>
    <w:basedOn w:val="688"/>
    <w:next w:val="688"/>
    <w:uiPriority w:val="35"/>
    <w:qFormat/>
    <w:pPr>
      <w:spacing w:line="276" w:lineRule="auto"/>
    </w:pPr>
    <w:rPr>
      <w:b/>
      <w:bCs/>
      <w:color w:val="4f81bd"/>
      <w:sz w:val="18"/>
      <w:szCs w:val="18"/>
    </w:rPr>
  </w:style>
  <w:style w:type="paragraph" w:styleId="789" w:customStyle="1">
    <w:name w:val="批注文字11"/>
    <w:basedOn w:val="688"/>
    <w:link w:val="790"/>
    <w:uiPriority w:val="0"/>
    <w:unhideWhenUsed/>
    <w:qFormat/>
    <w:pPr>
      <w:jc w:val="left"/>
    </w:pPr>
    <w:rPr>
      <w:rFonts w:ascii="Calibri" w:hAnsi="Calibri"/>
      <w:szCs w:val="24"/>
    </w:rPr>
  </w:style>
  <w:style w:type="character" w:styleId="790" w:customStyle="1">
    <w:name w:val="批注文字 字符"/>
    <w:link w:val="789"/>
    <w:uiPriority w:val="0"/>
    <w:qFormat/>
    <w:rPr>
      <w:rFonts w:ascii="Calibri" w:hAnsi="Calibri"/>
      <w:sz w:val="21"/>
      <w:szCs w:val="24"/>
    </w:rPr>
  </w:style>
  <w:style w:type="paragraph" w:styleId="791" w:customStyle="1">
    <w:name w:val="正文文本缩进12"/>
    <w:basedOn w:val="688"/>
    <w:next w:val="792"/>
    <w:uiPriority w:val="0"/>
    <w:unhideWhenUsed/>
    <w:qFormat/>
    <w:pPr>
      <w:ind w:left="420"/>
      <w:spacing w:after="120"/>
    </w:pPr>
  </w:style>
  <w:style w:type="paragraph" w:styleId="792" w:customStyle="1">
    <w:name w:val="寄信人地址11"/>
    <w:basedOn w:val="688"/>
    <w:uiPriority w:val="0"/>
    <w:qFormat/>
    <w:rPr>
      <w:rFonts w:ascii="Arial" w:hAnsi="Arial" w:cs="宋体"/>
    </w:rPr>
  </w:style>
  <w:style w:type="paragraph" w:styleId="793" w:customStyle="1">
    <w:name w:val="目录 511"/>
    <w:basedOn w:val="688"/>
    <w:next w:val="688"/>
    <w:uiPriority w:val="39"/>
    <w:unhideWhenUsed/>
    <w:qFormat/>
    <w:pPr>
      <w:ind w:left="1134"/>
      <w:spacing w:after="57"/>
    </w:pPr>
  </w:style>
  <w:style w:type="paragraph" w:styleId="794" w:customStyle="1">
    <w:name w:val="目录 311"/>
    <w:basedOn w:val="688"/>
    <w:next w:val="688"/>
    <w:uiPriority w:val="39"/>
    <w:unhideWhenUsed/>
    <w:qFormat/>
    <w:pPr>
      <w:ind w:left="567"/>
      <w:spacing w:after="57"/>
    </w:pPr>
  </w:style>
  <w:style w:type="paragraph" w:styleId="795" w:customStyle="1">
    <w:name w:val="目录 811"/>
    <w:basedOn w:val="688"/>
    <w:next w:val="688"/>
    <w:uiPriority w:val="39"/>
    <w:unhideWhenUsed/>
    <w:qFormat/>
    <w:pPr>
      <w:ind w:left="1984"/>
      <w:spacing w:after="57"/>
    </w:pPr>
  </w:style>
  <w:style w:type="paragraph" w:styleId="796" w:customStyle="1">
    <w:name w:val="尾注文本1"/>
    <w:basedOn w:val="688"/>
    <w:link w:val="797"/>
    <w:uiPriority w:val="99"/>
    <w:unhideWhenUsed/>
    <w:qFormat/>
    <w:rPr>
      <w:sz w:val="20"/>
    </w:rPr>
  </w:style>
  <w:style w:type="character" w:styleId="797" w:customStyle="1">
    <w:name w:val="尾注文本 字符"/>
    <w:link w:val="796"/>
    <w:uiPriority w:val="99"/>
    <w:qFormat/>
    <w:rPr>
      <w:sz w:val="20"/>
    </w:rPr>
  </w:style>
  <w:style w:type="paragraph" w:styleId="798" w:customStyle="1">
    <w:name w:val="批注框文本11"/>
    <w:basedOn w:val="688"/>
    <w:link w:val="799"/>
    <w:uiPriority w:val="99"/>
    <w:unhideWhenUsed/>
    <w:qFormat/>
    <w:rPr>
      <w:sz w:val="18"/>
      <w:szCs w:val="18"/>
    </w:rPr>
  </w:style>
  <w:style w:type="character" w:styleId="799" w:customStyle="1">
    <w:name w:val="批注框文本 字符"/>
    <w:link w:val="798"/>
    <w:uiPriority w:val="99"/>
    <w:semiHidden/>
    <w:qFormat/>
    <w:rPr>
      <w:sz w:val="18"/>
      <w:szCs w:val="18"/>
    </w:rPr>
  </w:style>
  <w:style w:type="paragraph" w:styleId="800" w:customStyle="1">
    <w:name w:val="页脚11"/>
    <w:basedOn w:val="688"/>
    <w:link w:val="801"/>
    <w:uiPriority w:val="99"/>
    <w:unhideWhenUsed/>
    <w:qFormat/>
    <w:pPr>
      <w:tabs>
        <w:tab w:val="center" w:pos="7143" w:leader="none"/>
        <w:tab w:val="right" w:pos="14287" w:leader="none"/>
      </w:tabs>
    </w:pPr>
  </w:style>
  <w:style w:type="character" w:styleId="801" w:customStyle="1">
    <w:name w:val="页脚 字符"/>
    <w:link w:val="800"/>
    <w:uiPriority w:val="99"/>
    <w:qFormat/>
  </w:style>
  <w:style w:type="paragraph" w:styleId="802" w:customStyle="1">
    <w:name w:val="页眉11"/>
    <w:basedOn w:val="688"/>
    <w:link w:val="803"/>
    <w:uiPriority w:val="99"/>
    <w:unhideWhenUsed/>
    <w:qFormat/>
    <w:pPr>
      <w:tabs>
        <w:tab w:val="center" w:pos="7143" w:leader="none"/>
        <w:tab w:val="right" w:pos="14287" w:leader="none"/>
      </w:tabs>
    </w:pPr>
  </w:style>
  <w:style w:type="character" w:styleId="803" w:customStyle="1">
    <w:name w:val="页眉 字符"/>
    <w:link w:val="802"/>
    <w:uiPriority w:val="99"/>
    <w:qFormat/>
  </w:style>
  <w:style w:type="paragraph" w:styleId="804" w:customStyle="1">
    <w:name w:val="目录 111"/>
    <w:basedOn w:val="688"/>
    <w:next w:val="688"/>
    <w:uiPriority w:val="39"/>
    <w:unhideWhenUsed/>
    <w:qFormat/>
    <w:pPr>
      <w:spacing w:after="57"/>
    </w:pPr>
  </w:style>
  <w:style w:type="paragraph" w:styleId="805" w:customStyle="1">
    <w:name w:val="目录 411"/>
    <w:basedOn w:val="688"/>
    <w:next w:val="688"/>
    <w:uiPriority w:val="39"/>
    <w:unhideWhenUsed/>
    <w:qFormat/>
    <w:pPr>
      <w:ind w:left="850"/>
      <w:spacing w:after="57"/>
    </w:pPr>
  </w:style>
  <w:style w:type="paragraph" w:styleId="806" w:customStyle="1">
    <w:name w:val="副标题1"/>
    <w:basedOn w:val="688"/>
    <w:next w:val="688"/>
    <w:link w:val="807"/>
    <w:uiPriority w:val="11"/>
    <w:qFormat/>
    <w:pPr>
      <w:spacing w:before="200" w:after="200"/>
    </w:pPr>
    <w:rPr>
      <w:sz w:val="24"/>
      <w:szCs w:val="24"/>
    </w:rPr>
  </w:style>
  <w:style w:type="character" w:styleId="807" w:customStyle="1">
    <w:name w:val="副标题 字符"/>
    <w:link w:val="806"/>
    <w:uiPriority w:val="11"/>
    <w:qFormat/>
    <w:rPr>
      <w:sz w:val="24"/>
      <w:szCs w:val="24"/>
    </w:rPr>
  </w:style>
  <w:style w:type="paragraph" w:styleId="808" w:customStyle="1">
    <w:name w:val="脚注文本1"/>
    <w:basedOn w:val="688"/>
    <w:link w:val="809"/>
    <w:uiPriority w:val="99"/>
    <w:unhideWhenUsed/>
    <w:qFormat/>
    <w:pPr>
      <w:spacing w:after="40"/>
    </w:pPr>
    <w:rPr>
      <w:sz w:val="18"/>
    </w:rPr>
  </w:style>
  <w:style w:type="character" w:styleId="809" w:customStyle="1">
    <w:name w:val="脚注文本 字符"/>
    <w:link w:val="808"/>
    <w:uiPriority w:val="99"/>
    <w:qFormat/>
    <w:rPr>
      <w:sz w:val="18"/>
    </w:rPr>
  </w:style>
  <w:style w:type="paragraph" w:styleId="810" w:customStyle="1">
    <w:name w:val="目录 611"/>
    <w:basedOn w:val="688"/>
    <w:next w:val="688"/>
    <w:uiPriority w:val="39"/>
    <w:unhideWhenUsed/>
    <w:qFormat/>
    <w:pPr>
      <w:ind w:left="1417"/>
      <w:spacing w:after="57"/>
    </w:pPr>
  </w:style>
  <w:style w:type="paragraph" w:styleId="811" w:customStyle="1">
    <w:name w:val="图表目录11"/>
    <w:basedOn w:val="688"/>
    <w:next w:val="688"/>
    <w:uiPriority w:val="99"/>
    <w:unhideWhenUsed/>
    <w:qFormat/>
  </w:style>
  <w:style w:type="paragraph" w:styleId="812" w:customStyle="1">
    <w:name w:val="目录 211"/>
    <w:basedOn w:val="688"/>
    <w:next w:val="688"/>
    <w:uiPriority w:val="39"/>
    <w:unhideWhenUsed/>
    <w:qFormat/>
    <w:pPr>
      <w:ind w:left="283"/>
      <w:spacing w:after="57"/>
    </w:pPr>
  </w:style>
  <w:style w:type="paragraph" w:styleId="813" w:customStyle="1">
    <w:name w:val="目录 911"/>
    <w:basedOn w:val="688"/>
    <w:next w:val="688"/>
    <w:uiPriority w:val="39"/>
    <w:unhideWhenUsed/>
    <w:qFormat/>
    <w:pPr>
      <w:ind w:left="2268"/>
      <w:spacing w:after="57"/>
    </w:pPr>
  </w:style>
  <w:style w:type="paragraph" w:styleId="814" w:customStyle="1">
    <w:name w:val="标题11"/>
    <w:basedOn w:val="688"/>
    <w:next w:val="688"/>
    <w:link w:val="815"/>
    <w:uiPriority w:val="10"/>
    <w:qFormat/>
    <w:pPr>
      <w:contextualSpacing/>
      <w:spacing w:before="300" w:after="200"/>
    </w:pPr>
    <w:rPr>
      <w:sz w:val="48"/>
      <w:szCs w:val="48"/>
    </w:rPr>
  </w:style>
  <w:style w:type="character" w:styleId="815" w:customStyle="1">
    <w:name w:val="标题 字符"/>
    <w:link w:val="814"/>
    <w:uiPriority w:val="10"/>
    <w:qFormat/>
    <w:rPr>
      <w:sz w:val="48"/>
      <w:szCs w:val="48"/>
    </w:rPr>
  </w:style>
  <w:style w:type="paragraph" w:styleId="816" w:customStyle="1">
    <w:name w:val="批注主题11"/>
    <w:basedOn w:val="789"/>
    <w:next w:val="789"/>
    <w:link w:val="817"/>
    <w:uiPriority w:val="99"/>
    <w:unhideWhenUsed/>
    <w:qFormat/>
    <w:rPr>
      <w:rFonts w:ascii="Times New Roman" w:hAnsi="Times New Roman"/>
      <w:b/>
      <w:bCs/>
      <w:szCs w:val="22"/>
    </w:rPr>
  </w:style>
  <w:style w:type="character" w:styleId="817" w:customStyle="1">
    <w:name w:val="批注主题 字符"/>
    <w:link w:val="816"/>
    <w:uiPriority w:val="99"/>
    <w:semiHidden/>
    <w:qFormat/>
    <w:rPr>
      <w:rFonts w:ascii="Calibri" w:hAnsi="Calibri"/>
      <w:b/>
      <w:bCs/>
      <w:sz w:val="21"/>
      <w:szCs w:val="22"/>
    </w:rPr>
  </w:style>
  <w:style w:type="paragraph" w:styleId="818" w:customStyle="1">
    <w:name w:val="正文首行缩进 211"/>
    <w:basedOn w:val="791"/>
    <w:next w:val="688"/>
    <w:uiPriority w:val="0"/>
    <w:qFormat/>
    <w:pPr>
      <w:ind w:left="0" w:firstLine="420"/>
      <w:spacing w:after="0" w:line="360" w:lineRule="auto"/>
    </w:pPr>
    <w:rPr>
      <w:rFonts w:ascii="宋体" w:hAnsi="宋体"/>
      <w:szCs w:val="20"/>
    </w:rPr>
  </w:style>
  <w:style w:type="table" w:styleId="819" w:customStyle="1">
    <w:name w:val="网格型12"/>
    <w:uiPriority w:val="59"/>
    <w:qFormat/>
    <w:tblPr>
      <w:tblCellMar>
        <w:left w:w="0" w:type="dxa"/>
        <w:top w:w="0" w:type="dxa"/>
        <w:right w:w="0" w:type="dxa"/>
        <w:bottom w:w="0" w:type="dxa"/>
      </w:tblCellMar>
    </w:tblPr>
  </w:style>
  <w:style w:type="character" w:styleId="820" w:customStyle="1">
    <w:name w:val="尾注引用1"/>
    <w:uiPriority w:val="99"/>
    <w:unhideWhenUsed/>
    <w:qFormat/>
    <w:rPr>
      <w:vertAlign w:val="superscript"/>
    </w:rPr>
  </w:style>
  <w:style w:type="character" w:styleId="821" w:customStyle="1">
    <w:name w:val="超链接11"/>
    <w:uiPriority w:val="99"/>
    <w:unhideWhenUsed/>
    <w:qFormat/>
    <w:rPr>
      <w:color w:val="0000ff"/>
      <w:u w:val="single"/>
    </w:rPr>
  </w:style>
  <w:style w:type="character" w:styleId="822" w:customStyle="1">
    <w:name w:val="批注引用11"/>
    <w:uiPriority w:val="99"/>
    <w:unhideWhenUsed/>
    <w:qFormat/>
    <w:rPr>
      <w:sz w:val="21"/>
      <w:szCs w:val="21"/>
    </w:rPr>
  </w:style>
  <w:style w:type="character" w:styleId="823" w:customStyle="1">
    <w:name w:val="脚注引用1"/>
    <w:uiPriority w:val="99"/>
    <w:unhideWhenUsed/>
    <w:qFormat/>
    <w:rPr>
      <w:vertAlign w:val="superscript"/>
    </w:rPr>
  </w:style>
  <w:style w:type="paragraph" w:styleId="824" w:customStyle="1">
    <w:name w:val="纯文本1"/>
    <w:basedOn w:val="688"/>
    <w:uiPriority w:val="0"/>
    <w:qFormat/>
    <w:rPr>
      <w:rFonts w:ascii="宋体" w:hAnsi="Courier New" w:cs="Courier New"/>
      <w:szCs w:val="21"/>
    </w:rPr>
  </w:style>
  <w:style w:type="paragraph" w:styleId="825" w:customStyle="1">
    <w:name w:val="列表段落1"/>
    <w:basedOn w:val="688"/>
    <w:uiPriority w:val="34"/>
    <w:qFormat/>
    <w:pPr>
      <w:contextualSpacing/>
      <w:ind w:left="720"/>
    </w:pPr>
  </w:style>
  <w:style w:type="paragraph" w:styleId="826" w:customStyle="1">
    <w:name w:val="无间隔1"/>
    <w:uiPriority w:val="1"/>
    <w:qFormat/>
    <w:rPr>
      <w:rFonts w:ascii="Times New Roman" w:hAnsi="Times New Roman" w:eastAsia="宋体" w:cs="Times New Roman"/>
      <w:lang w:val="en-US" w:eastAsia="zh-CN" w:bidi="ar-SA"/>
    </w:rPr>
  </w:style>
  <w:style w:type="paragraph" w:styleId="827" w:customStyle="1">
    <w:name w:val="引用1"/>
    <w:basedOn w:val="688"/>
    <w:next w:val="688"/>
    <w:link w:val="828"/>
    <w:uiPriority w:val="29"/>
    <w:qFormat/>
    <w:pPr>
      <w:ind w:left="720" w:right="720"/>
    </w:pPr>
    <w:rPr>
      <w:i/>
    </w:rPr>
  </w:style>
  <w:style w:type="character" w:styleId="828" w:customStyle="1">
    <w:name w:val="引用 字符"/>
    <w:link w:val="827"/>
    <w:uiPriority w:val="29"/>
    <w:qFormat/>
    <w:rPr>
      <w:i/>
    </w:rPr>
  </w:style>
  <w:style w:type="paragraph" w:styleId="829" w:customStyle="1">
    <w:name w:val="明显引用1"/>
    <w:basedOn w:val="688"/>
    <w:next w:val="688"/>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Footer Char"/>
    <w:uiPriority w:val="99"/>
    <w:qFormat/>
  </w:style>
  <w:style w:type="table" w:styleId="832" w:customStyle="1">
    <w:name w:val="Table Grid Light"/>
    <w:uiPriority w:val="59"/>
    <w:qFormat/>
    <w:tblPr>
      <w:tblCellMar>
        <w:left w:w="0" w:type="dxa"/>
        <w:top w:w="0" w:type="dxa"/>
        <w:right w:w="0" w:type="dxa"/>
        <w:bottom w:w="0" w:type="dxa"/>
      </w:tblCellMar>
    </w:tblPr>
  </w:style>
  <w:style w:type="table" w:styleId="833" w:customStyle="1">
    <w:name w:val="Grid Table 1 Light - Accent 1"/>
    <w:uiPriority w:val="99"/>
    <w:qFormat/>
    <w:tblPr>
      <w:tblCellMar>
        <w:left w:w="0" w:type="dxa"/>
        <w:top w:w="0" w:type="dxa"/>
        <w:right w:w="0" w:type="dxa"/>
        <w:bottom w:w="0" w:type="dxa"/>
      </w:tblCellMar>
    </w:tblPr>
  </w:style>
  <w:style w:type="table" w:styleId="834" w:customStyle="1">
    <w:name w:val="Grid Table 1 Light - Accent 2"/>
    <w:uiPriority w:val="99"/>
    <w:qFormat/>
    <w:tblPr>
      <w:tblCellMar>
        <w:left w:w="0" w:type="dxa"/>
        <w:top w:w="0" w:type="dxa"/>
        <w:right w:w="0" w:type="dxa"/>
        <w:bottom w:w="0" w:type="dxa"/>
      </w:tblCellMar>
    </w:tblPr>
  </w:style>
  <w:style w:type="table" w:styleId="835" w:customStyle="1">
    <w:name w:val="Grid Table 1 Light - Accent 3"/>
    <w:uiPriority w:val="99"/>
    <w:qFormat/>
    <w:tblPr>
      <w:tblCellMar>
        <w:left w:w="0" w:type="dxa"/>
        <w:top w:w="0" w:type="dxa"/>
        <w:right w:w="0" w:type="dxa"/>
        <w:bottom w:w="0" w:type="dxa"/>
      </w:tblCellMar>
    </w:tblPr>
  </w:style>
  <w:style w:type="table" w:styleId="836" w:customStyle="1">
    <w:name w:val="Grid Table 1 Light - Accent 4"/>
    <w:uiPriority w:val="99"/>
    <w:qFormat/>
    <w:tblPr>
      <w:tblCellMar>
        <w:left w:w="0" w:type="dxa"/>
        <w:top w:w="0" w:type="dxa"/>
        <w:right w:w="0" w:type="dxa"/>
        <w:bottom w:w="0" w:type="dxa"/>
      </w:tblCellMar>
    </w:tblPr>
  </w:style>
  <w:style w:type="table" w:styleId="837" w:customStyle="1">
    <w:name w:val="Grid Table 1 Light - Accent 5"/>
    <w:uiPriority w:val="99"/>
    <w:qFormat/>
    <w:tblPr>
      <w:tblCellMar>
        <w:left w:w="0" w:type="dxa"/>
        <w:top w:w="0" w:type="dxa"/>
        <w:right w:w="0" w:type="dxa"/>
        <w:bottom w:w="0" w:type="dxa"/>
      </w:tblCellMar>
    </w:tblPr>
  </w:style>
  <w:style w:type="table" w:styleId="838" w:customStyle="1">
    <w:name w:val="Grid Table 1 Light - Accent 6"/>
    <w:uiPriority w:val="99"/>
    <w:qFormat/>
    <w:tblPr>
      <w:tblCellMar>
        <w:left w:w="0" w:type="dxa"/>
        <w:top w:w="0" w:type="dxa"/>
        <w:right w:w="0" w:type="dxa"/>
        <w:bottom w:w="0" w:type="dxa"/>
      </w:tblCellMar>
    </w:tblPr>
  </w:style>
  <w:style w:type="table" w:styleId="839" w:customStyle="1">
    <w:name w:val="Grid Table 2 - Accent 1"/>
    <w:uiPriority w:val="99"/>
    <w:qFormat/>
    <w:tblPr>
      <w:tblCellMar>
        <w:left w:w="0" w:type="dxa"/>
        <w:top w:w="0" w:type="dxa"/>
        <w:right w:w="0" w:type="dxa"/>
        <w:bottom w:w="0" w:type="dxa"/>
      </w:tblCellMar>
    </w:tblPr>
  </w:style>
  <w:style w:type="table" w:styleId="840" w:customStyle="1">
    <w:name w:val="Grid Table 2 - Accent 2"/>
    <w:uiPriority w:val="99"/>
    <w:qFormat/>
    <w:tblPr>
      <w:tblCellMar>
        <w:left w:w="0" w:type="dxa"/>
        <w:top w:w="0" w:type="dxa"/>
        <w:right w:w="0" w:type="dxa"/>
        <w:bottom w:w="0" w:type="dxa"/>
      </w:tblCellMar>
    </w:tblPr>
  </w:style>
  <w:style w:type="table" w:styleId="841" w:customStyle="1">
    <w:name w:val="Grid Table 2 - Accent 3"/>
    <w:uiPriority w:val="99"/>
    <w:qFormat/>
    <w:tblPr>
      <w:tblCellMar>
        <w:left w:w="0" w:type="dxa"/>
        <w:top w:w="0" w:type="dxa"/>
        <w:right w:w="0" w:type="dxa"/>
        <w:bottom w:w="0" w:type="dxa"/>
      </w:tblCellMar>
    </w:tblPr>
  </w:style>
  <w:style w:type="table" w:styleId="842" w:customStyle="1">
    <w:name w:val="Grid Table 2 - Accent 4"/>
    <w:uiPriority w:val="99"/>
    <w:qFormat/>
    <w:tblPr>
      <w:tblCellMar>
        <w:left w:w="0" w:type="dxa"/>
        <w:top w:w="0" w:type="dxa"/>
        <w:right w:w="0" w:type="dxa"/>
        <w:bottom w:w="0" w:type="dxa"/>
      </w:tblCellMar>
    </w:tblPr>
  </w:style>
  <w:style w:type="table" w:styleId="843" w:customStyle="1">
    <w:name w:val="Grid Table 2 - Accent 5"/>
    <w:uiPriority w:val="99"/>
    <w:qFormat/>
    <w:tblPr>
      <w:tblCellMar>
        <w:left w:w="0" w:type="dxa"/>
        <w:top w:w="0" w:type="dxa"/>
        <w:right w:w="0" w:type="dxa"/>
        <w:bottom w:w="0" w:type="dxa"/>
      </w:tblCellMar>
    </w:tblPr>
  </w:style>
  <w:style w:type="table" w:styleId="844" w:customStyle="1">
    <w:name w:val="Grid Table 2 - Accent 6"/>
    <w:uiPriority w:val="99"/>
    <w:qFormat/>
    <w:tblPr>
      <w:tblCellMar>
        <w:left w:w="0" w:type="dxa"/>
        <w:top w:w="0" w:type="dxa"/>
        <w:right w:w="0" w:type="dxa"/>
        <w:bottom w:w="0" w:type="dxa"/>
      </w:tblCellMar>
    </w:tblPr>
  </w:style>
  <w:style w:type="table" w:styleId="845" w:customStyle="1">
    <w:name w:val="Grid Table 3 - Accent 1"/>
    <w:uiPriority w:val="99"/>
    <w:qFormat/>
    <w:tblPr>
      <w:tblCellMar>
        <w:left w:w="0" w:type="dxa"/>
        <w:top w:w="0" w:type="dxa"/>
        <w:right w:w="0" w:type="dxa"/>
        <w:bottom w:w="0" w:type="dxa"/>
      </w:tblCellMar>
    </w:tblPr>
  </w:style>
  <w:style w:type="table" w:styleId="846" w:customStyle="1">
    <w:name w:val="Grid Table 3 - Accent 2"/>
    <w:uiPriority w:val="99"/>
    <w:qFormat/>
    <w:tblPr>
      <w:tblCellMar>
        <w:left w:w="0" w:type="dxa"/>
        <w:top w:w="0" w:type="dxa"/>
        <w:right w:w="0" w:type="dxa"/>
        <w:bottom w:w="0" w:type="dxa"/>
      </w:tblCellMar>
    </w:tblPr>
  </w:style>
  <w:style w:type="table" w:styleId="847" w:customStyle="1">
    <w:name w:val="Grid Table 3 - Accent 3"/>
    <w:uiPriority w:val="99"/>
    <w:qFormat/>
    <w:tblPr>
      <w:tblCellMar>
        <w:left w:w="0" w:type="dxa"/>
        <w:top w:w="0" w:type="dxa"/>
        <w:right w:w="0" w:type="dxa"/>
        <w:bottom w:w="0" w:type="dxa"/>
      </w:tblCellMar>
    </w:tblPr>
  </w:style>
  <w:style w:type="table" w:styleId="848" w:customStyle="1">
    <w:name w:val="Grid Table 3 - Accent 4"/>
    <w:uiPriority w:val="99"/>
    <w:qFormat/>
    <w:tblPr>
      <w:tblCellMar>
        <w:left w:w="0" w:type="dxa"/>
        <w:top w:w="0" w:type="dxa"/>
        <w:right w:w="0" w:type="dxa"/>
        <w:bottom w:w="0" w:type="dxa"/>
      </w:tblCellMar>
    </w:tblPr>
  </w:style>
  <w:style w:type="table" w:styleId="849" w:customStyle="1">
    <w:name w:val="Grid Table 3 - Accent 5"/>
    <w:uiPriority w:val="99"/>
    <w:qFormat/>
    <w:tblPr>
      <w:tblCellMar>
        <w:left w:w="0" w:type="dxa"/>
        <w:top w:w="0" w:type="dxa"/>
        <w:right w:w="0" w:type="dxa"/>
        <w:bottom w:w="0" w:type="dxa"/>
      </w:tblCellMar>
    </w:tblPr>
  </w:style>
  <w:style w:type="table" w:styleId="850" w:customStyle="1">
    <w:name w:val="Grid Table 3 - Accent 6"/>
    <w:uiPriority w:val="99"/>
    <w:qFormat/>
    <w:tblPr>
      <w:tblCellMar>
        <w:left w:w="0" w:type="dxa"/>
        <w:top w:w="0" w:type="dxa"/>
        <w:right w:w="0" w:type="dxa"/>
        <w:bottom w:w="0" w:type="dxa"/>
      </w:tblCellMar>
    </w:tblPr>
  </w:style>
  <w:style w:type="table" w:styleId="851" w:customStyle="1">
    <w:name w:val="Grid Table 4 - Accent 1"/>
    <w:uiPriority w:val="59"/>
    <w:qFormat/>
    <w:tblPr>
      <w:tblCellMar>
        <w:left w:w="0" w:type="dxa"/>
        <w:top w:w="0" w:type="dxa"/>
        <w:right w:w="0" w:type="dxa"/>
        <w:bottom w:w="0" w:type="dxa"/>
      </w:tblCellMar>
    </w:tblPr>
  </w:style>
  <w:style w:type="table" w:styleId="852" w:customStyle="1">
    <w:name w:val="Grid Table 4 - Accent 2"/>
    <w:uiPriority w:val="59"/>
    <w:qFormat/>
    <w:tblPr>
      <w:tblCellMar>
        <w:left w:w="0" w:type="dxa"/>
        <w:top w:w="0" w:type="dxa"/>
        <w:right w:w="0" w:type="dxa"/>
        <w:bottom w:w="0" w:type="dxa"/>
      </w:tblCellMar>
    </w:tblPr>
  </w:style>
  <w:style w:type="table" w:styleId="853" w:customStyle="1">
    <w:name w:val="Grid Table 4 - Accent 3"/>
    <w:uiPriority w:val="59"/>
    <w:qFormat/>
    <w:tblPr>
      <w:tblCellMar>
        <w:left w:w="0" w:type="dxa"/>
        <w:top w:w="0" w:type="dxa"/>
        <w:right w:w="0" w:type="dxa"/>
        <w:bottom w:w="0" w:type="dxa"/>
      </w:tblCellMar>
    </w:tblPr>
  </w:style>
  <w:style w:type="table" w:styleId="854" w:customStyle="1">
    <w:name w:val="Grid Table 4 - Accent 4"/>
    <w:uiPriority w:val="59"/>
    <w:qFormat/>
    <w:tblPr>
      <w:tblCellMar>
        <w:left w:w="0" w:type="dxa"/>
        <w:top w:w="0" w:type="dxa"/>
        <w:right w:w="0" w:type="dxa"/>
        <w:bottom w:w="0" w:type="dxa"/>
      </w:tblCellMar>
    </w:tblPr>
  </w:style>
  <w:style w:type="table" w:styleId="855" w:customStyle="1">
    <w:name w:val="Grid Table 4 - Accent 5"/>
    <w:uiPriority w:val="59"/>
    <w:qFormat/>
    <w:tblPr>
      <w:tblCellMar>
        <w:left w:w="0" w:type="dxa"/>
        <w:top w:w="0" w:type="dxa"/>
        <w:right w:w="0" w:type="dxa"/>
        <w:bottom w:w="0" w:type="dxa"/>
      </w:tblCellMar>
    </w:tblPr>
  </w:style>
  <w:style w:type="table" w:styleId="856" w:customStyle="1">
    <w:name w:val="Grid Table 4 - Accent 6"/>
    <w:uiPriority w:val="59"/>
    <w:qFormat/>
    <w:tblPr>
      <w:tblCellMar>
        <w:left w:w="0" w:type="dxa"/>
        <w:top w:w="0" w:type="dxa"/>
        <w:right w:w="0" w:type="dxa"/>
        <w:bottom w:w="0" w:type="dxa"/>
      </w:tblCellMar>
    </w:tblPr>
  </w:style>
  <w:style w:type="table" w:styleId="857" w:customStyle="1">
    <w:name w:val="Grid Table 5 Dark- Accent 1"/>
    <w:uiPriority w:val="99"/>
    <w:qFormat/>
    <w:tblPr>
      <w:tblCellMar>
        <w:left w:w="0" w:type="dxa"/>
        <w:top w:w="0" w:type="dxa"/>
        <w:right w:w="0" w:type="dxa"/>
        <w:bottom w:w="0" w:type="dxa"/>
      </w:tblCellMar>
    </w:tblPr>
  </w:style>
  <w:style w:type="table" w:styleId="858" w:customStyle="1">
    <w:name w:val="Grid Table 5 Dark - Accent 2"/>
    <w:uiPriority w:val="99"/>
    <w:qFormat/>
    <w:tblPr>
      <w:tblCellMar>
        <w:left w:w="0" w:type="dxa"/>
        <w:top w:w="0" w:type="dxa"/>
        <w:right w:w="0" w:type="dxa"/>
        <w:bottom w:w="0" w:type="dxa"/>
      </w:tblCellMar>
    </w:tblPr>
  </w:style>
  <w:style w:type="table" w:styleId="859" w:customStyle="1">
    <w:name w:val="Grid Table 5 Dark - Accent 3"/>
    <w:uiPriority w:val="99"/>
    <w:qFormat/>
    <w:tblPr>
      <w:tblCellMar>
        <w:left w:w="0" w:type="dxa"/>
        <w:top w:w="0" w:type="dxa"/>
        <w:right w:w="0" w:type="dxa"/>
        <w:bottom w:w="0" w:type="dxa"/>
      </w:tblCellMar>
    </w:tblPr>
  </w:style>
  <w:style w:type="table" w:styleId="860" w:customStyle="1">
    <w:name w:val="Grid Table 5 Dark- Accent 4"/>
    <w:uiPriority w:val="99"/>
    <w:qFormat/>
    <w:tblPr>
      <w:tblCellMar>
        <w:left w:w="0" w:type="dxa"/>
        <w:top w:w="0" w:type="dxa"/>
        <w:right w:w="0" w:type="dxa"/>
        <w:bottom w:w="0" w:type="dxa"/>
      </w:tblCellMar>
    </w:tblPr>
  </w:style>
  <w:style w:type="table" w:styleId="861" w:customStyle="1">
    <w:name w:val="Grid Table 5 Dark - Accent 5"/>
    <w:uiPriority w:val="99"/>
    <w:qFormat/>
    <w:tblPr>
      <w:tblCellMar>
        <w:left w:w="0" w:type="dxa"/>
        <w:top w:w="0" w:type="dxa"/>
        <w:right w:w="0" w:type="dxa"/>
        <w:bottom w:w="0" w:type="dxa"/>
      </w:tblCellMar>
    </w:tblPr>
  </w:style>
  <w:style w:type="table" w:styleId="862" w:customStyle="1">
    <w:name w:val="Grid Table 5 Dark - Accent 6"/>
    <w:uiPriority w:val="99"/>
    <w:qFormat/>
    <w:tblPr>
      <w:tblCellMar>
        <w:left w:w="0" w:type="dxa"/>
        <w:top w:w="0" w:type="dxa"/>
        <w:right w:w="0" w:type="dxa"/>
        <w:bottom w:w="0" w:type="dxa"/>
      </w:tblCellMar>
    </w:tblPr>
  </w:style>
  <w:style w:type="table" w:styleId="863" w:customStyle="1">
    <w:name w:val="Grid Table 6 Colorful - Accent 1"/>
    <w:uiPriority w:val="99"/>
    <w:qFormat/>
    <w:tblPr>
      <w:tblCellMar>
        <w:left w:w="0" w:type="dxa"/>
        <w:top w:w="0" w:type="dxa"/>
        <w:right w:w="0" w:type="dxa"/>
        <w:bottom w:w="0" w:type="dxa"/>
      </w:tblCellMar>
    </w:tblPr>
  </w:style>
  <w:style w:type="table" w:styleId="864" w:customStyle="1">
    <w:name w:val="Grid Table 6 Colorful - Accent 2"/>
    <w:uiPriority w:val="99"/>
    <w:qFormat/>
    <w:tblPr>
      <w:tblCellMar>
        <w:left w:w="0" w:type="dxa"/>
        <w:top w:w="0" w:type="dxa"/>
        <w:right w:w="0" w:type="dxa"/>
        <w:bottom w:w="0" w:type="dxa"/>
      </w:tblCellMar>
    </w:tblPr>
  </w:style>
  <w:style w:type="table" w:styleId="865" w:customStyle="1">
    <w:name w:val="Grid Table 6 Colorful - Accent 3"/>
    <w:uiPriority w:val="99"/>
    <w:qFormat/>
    <w:tblPr>
      <w:tblCellMar>
        <w:left w:w="0" w:type="dxa"/>
        <w:top w:w="0" w:type="dxa"/>
        <w:right w:w="0" w:type="dxa"/>
        <w:bottom w:w="0" w:type="dxa"/>
      </w:tblCellMar>
    </w:tblPr>
  </w:style>
  <w:style w:type="table" w:styleId="866" w:customStyle="1">
    <w:name w:val="Grid Table 6 Colorful - Accent 4"/>
    <w:uiPriority w:val="99"/>
    <w:qFormat/>
    <w:tblPr>
      <w:tblCellMar>
        <w:left w:w="0" w:type="dxa"/>
        <w:top w:w="0" w:type="dxa"/>
        <w:right w:w="0" w:type="dxa"/>
        <w:bottom w:w="0" w:type="dxa"/>
      </w:tblCellMar>
    </w:tblPr>
  </w:style>
  <w:style w:type="table" w:styleId="867" w:customStyle="1">
    <w:name w:val="Grid Table 6 Colorful - Accent 5"/>
    <w:uiPriority w:val="99"/>
    <w:qFormat/>
    <w:tblPr>
      <w:tblCellMar>
        <w:left w:w="0" w:type="dxa"/>
        <w:top w:w="0" w:type="dxa"/>
        <w:right w:w="0" w:type="dxa"/>
        <w:bottom w:w="0" w:type="dxa"/>
      </w:tblCellMar>
    </w:tblPr>
  </w:style>
  <w:style w:type="table" w:styleId="868" w:customStyle="1">
    <w:name w:val="Grid Table 6 Colorful - Accent 6"/>
    <w:uiPriority w:val="99"/>
    <w:qFormat/>
    <w:tblPr>
      <w:tblCellMar>
        <w:left w:w="0" w:type="dxa"/>
        <w:top w:w="0" w:type="dxa"/>
        <w:right w:w="0" w:type="dxa"/>
        <w:bottom w:w="0" w:type="dxa"/>
      </w:tblCellMar>
    </w:tblPr>
  </w:style>
  <w:style w:type="table" w:styleId="869" w:customStyle="1">
    <w:name w:val="Grid Table 7 Colorful - Accent 1"/>
    <w:uiPriority w:val="99"/>
    <w:qFormat/>
    <w:tblPr>
      <w:tblCellMar>
        <w:left w:w="0" w:type="dxa"/>
        <w:top w:w="0" w:type="dxa"/>
        <w:right w:w="0" w:type="dxa"/>
        <w:bottom w:w="0" w:type="dxa"/>
      </w:tblCellMar>
    </w:tblPr>
  </w:style>
  <w:style w:type="table" w:styleId="870" w:customStyle="1">
    <w:name w:val="Grid Table 7 Colorful - Accent 2"/>
    <w:uiPriority w:val="99"/>
    <w:qFormat/>
    <w:tblPr>
      <w:tblCellMar>
        <w:left w:w="0" w:type="dxa"/>
        <w:top w:w="0" w:type="dxa"/>
        <w:right w:w="0" w:type="dxa"/>
        <w:bottom w:w="0" w:type="dxa"/>
      </w:tblCellMar>
    </w:tblPr>
  </w:style>
  <w:style w:type="table" w:styleId="871" w:customStyle="1">
    <w:name w:val="Grid Table 7 Colorful - Accent 3"/>
    <w:uiPriority w:val="99"/>
    <w:qFormat/>
    <w:tblPr>
      <w:tblCellMar>
        <w:left w:w="0" w:type="dxa"/>
        <w:top w:w="0" w:type="dxa"/>
        <w:right w:w="0" w:type="dxa"/>
        <w:bottom w:w="0" w:type="dxa"/>
      </w:tblCellMar>
    </w:tblPr>
  </w:style>
  <w:style w:type="table" w:styleId="872" w:customStyle="1">
    <w:name w:val="Grid Table 7 Colorful - Accent 4"/>
    <w:uiPriority w:val="99"/>
    <w:qFormat/>
    <w:tblPr>
      <w:tblCellMar>
        <w:left w:w="0" w:type="dxa"/>
        <w:top w:w="0" w:type="dxa"/>
        <w:right w:w="0" w:type="dxa"/>
        <w:bottom w:w="0" w:type="dxa"/>
      </w:tblCellMar>
    </w:tblPr>
  </w:style>
  <w:style w:type="table" w:styleId="873" w:customStyle="1">
    <w:name w:val="Grid Table 7 Colorful - Accent 5"/>
    <w:uiPriority w:val="99"/>
    <w:qFormat/>
    <w:tblPr>
      <w:tblCellMar>
        <w:left w:w="0" w:type="dxa"/>
        <w:top w:w="0" w:type="dxa"/>
        <w:right w:w="0" w:type="dxa"/>
        <w:bottom w:w="0" w:type="dxa"/>
      </w:tblCellMar>
    </w:tblPr>
  </w:style>
  <w:style w:type="table" w:styleId="874" w:customStyle="1">
    <w:name w:val="Grid Table 7 Colorful - Accent 6"/>
    <w:uiPriority w:val="99"/>
    <w:qFormat/>
    <w:tblPr>
      <w:tblCellMar>
        <w:left w:w="0" w:type="dxa"/>
        <w:top w:w="0" w:type="dxa"/>
        <w:right w:w="0" w:type="dxa"/>
        <w:bottom w:w="0" w:type="dxa"/>
      </w:tblCellMar>
    </w:tblPr>
  </w:style>
  <w:style w:type="table" w:styleId="875" w:customStyle="1">
    <w:name w:val="List Table 1 Light - Accent 1"/>
    <w:uiPriority w:val="99"/>
    <w:qFormat/>
    <w:tblPr>
      <w:tblCellMar>
        <w:left w:w="0" w:type="dxa"/>
        <w:top w:w="0" w:type="dxa"/>
        <w:right w:w="0" w:type="dxa"/>
        <w:bottom w:w="0" w:type="dxa"/>
      </w:tblCellMar>
    </w:tblPr>
  </w:style>
  <w:style w:type="table" w:styleId="876" w:customStyle="1">
    <w:name w:val="List Table 1 Light - Accent 2"/>
    <w:uiPriority w:val="99"/>
    <w:qFormat/>
    <w:tblPr>
      <w:tblCellMar>
        <w:left w:w="0" w:type="dxa"/>
        <w:top w:w="0" w:type="dxa"/>
        <w:right w:w="0" w:type="dxa"/>
        <w:bottom w:w="0" w:type="dxa"/>
      </w:tblCellMar>
    </w:tblPr>
  </w:style>
  <w:style w:type="table" w:styleId="877" w:customStyle="1">
    <w:name w:val="List Table 1 Light - Accent 3"/>
    <w:uiPriority w:val="99"/>
    <w:qFormat/>
    <w:tblPr>
      <w:tblCellMar>
        <w:left w:w="0" w:type="dxa"/>
        <w:top w:w="0" w:type="dxa"/>
        <w:right w:w="0" w:type="dxa"/>
        <w:bottom w:w="0" w:type="dxa"/>
      </w:tblCellMar>
    </w:tblPr>
  </w:style>
  <w:style w:type="table" w:styleId="878" w:customStyle="1">
    <w:name w:val="List Table 1 Light - Accent 4"/>
    <w:uiPriority w:val="99"/>
    <w:qFormat/>
    <w:tblPr>
      <w:tblCellMar>
        <w:left w:w="0" w:type="dxa"/>
        <w:top w:w="0" w:type="dxa"/>
        <w:right w:w="0" w:type="dxa"/>
        <w:bottom w:w="0" w:type="dxa"/>
      </w:tblCellMar>
    </w:tblPr>
  </w:style>
  <w:style w:type="table" w:styleId="879" w:customStyle="1">
    <w:name w:val="List Table 1 Light - Accent 5"/>
    <w:uiPriority w:val="99"/>
    <w:qFormat/>
    <w:tblPr>
      <w:tblCellMar>
        <w:left w:w="0" w:type="dxa"/>
        <w:top w:w="0" w:type="dxa"/>
        <w:right w:w="0" w:type="dxa"/>
        <w:bottom w:w="0" w:type="dxa"/>
      </w:tblCellMar>
    </w:tblPr>
  </w:style>
  <w:style w:type="table" w:styleId="880" w:customStyle="1">
    <w:name w:val="List Table 1 Light - Accent 6"/>
    <w:uiPriority w:val="99"/>
    <w:qFormat/>
    <w:tblPr>
      <w:tblCellMar>
        <w:left w:w="0" w:type="dxa"/>
        <w:top w:w="0" w:type="dxa"/>
        <w:right w:w="0" w:type="dxa"/>
        <w:bottom w:w="0" w:type="dxa"/>
      </w:tblCellMar>
    </w:tblPr>
  </w:style>
  <w:style w:type="table" w:styleId="881" w:customStyle="1">
    <w:name w:val="List Table 2 - Accent 1"/>
    <w:uiPriority w:val="99"/>
    <w:qFormat/>
    <w:tblPr>
      <w:tblCellMar>
        <w:left w:w="0" w:type="dxa"/>
        <w:top w:w="0" w:type="dxa"/>
        <w:right w:w="0" w:type="dxa"/>
        <w:bottom w:w="0" w:type="dxa"/>
      </w:tblCellMar>
    </w:tblPr>
  </w:style>
  <w:style w:type="table" w:styleId="882" w:customStyle="1">
    <w:name w:val="List Table 2 - Accent 2"/>
    <w:uiPriority w:val="99"/>
    <w:qFormat/>
    <w:tblPr>
      <w:tblCellMar>
        <w:left w:w="0" w:type="dxa"/>
        <w:top w:w="0" w:type="dxa"/>
        <w:right w:w="0" w:type="dxa"/>
        <w:bottom w:w="0" w:type="dxa"/>
      </w:tblCellMar>
    </w:tblPr>
  </w:style>
  <w:style w:type="table" w:styleId="883" w:customStyle="1">
    <w:name w:val="List Table 2 - Accent 3"/>
    <w:uiPriority w:val="99"/>
    <w:qFormat/>
    <w:tblPr>
      <w:tblCellMar>
        <w:left w:w="0" w:type="dxa"/>
        <w:top w:w="0" w:type="dxa"/>
        <w:right w:w="0" w:type="dxa"/>
        <w:bottom w:w="0" w:type="dxa"/>
      </w:tblCellMar>
    </w:tblPr>
  </w:style>
  <w:style w:type="table" w:styleId="884" w:customStyle="1">
    <w:name w:val="List Table 2 - Accent 4"/>
    <w:uiPriority w:val="99"/>
    <w:qFormat/>
    <w:tblPr>
      <w:tblCellMar>
        <w:left w:w="0" w:type="dxa"/>
        <w:top w:w="0" w:type="dxa"/>
        <w:right w:w="0" w:type="dxa"/>
        <w:bottom w:w="0" w:type="dxa"/>
      </w:tblCellMar>
    </w:tblPr>
  </w:style>
  <w:style w:type="table" w:styleId="885" w:customStyle="1">
    <w:name w:val="List Table 2 - Accent 5"/>
    <w:uiPriority w:val="99"/>
    <w:qFormat/>
    <w:tblPr>
      <w:tblCellMar>
        <w:left w:w="0" w:type="dxa"/>
        <w:top w:w="0" w:type="dxa"/>
        <w:right w:w="0" w:type="dxa"/>
        <w:bottom w:w="0" w:type="dxa"/>
      </w:tblCellMar>
    </w:tblPr>
  </w:style>
  <w:style w:type="table" w:styleId="886" w:customStyle="1">
    <w:name w:val="List Table 2 - Accent 6"/>
    <w:uiPriority w:val="99"/>
    <w:qFormat/>
    <w:tblPr>
      <w:tblCellMar>
        <w:left w:w="0" w:type="dxa"/>
        <w:top w:w="0" w:type="dxa"/>
        <w:right w:w="0" w:type="dxa"/>
        <w:bottom w:w="0" w:type="dxa"/>
      </w:tblCellMar>
    </w:tblPr>
  </w:style>
  <w:style w:type="table" w:styleId="887" w:customStyle="1">
    <w:name w:val="List Table 3 - Accent 1"/>
    <w:uiPriority w:val="99"/>
    <w:qFormat/>
    <w:tblPr>
      <w:tblCellMar>
        <w:left w:w="0" w:type="dxa"/>
        <w:top w:w="0" w:type="dxa"/>
        <w:right w:w="0" w:type="dxa"/>
        <w:bottom w:w="0" w:type="dxa"/>
      </w:tblCellMar>
    </w:tblPr>
  </w:style>
  <w:style w:type="table" w:styleId="888" w:customStyle="1">
    <w:name w:val="List Table 3 - Accent 2"/>
    <w:uiPriority w:val="99"/>
    <w:qFormat/>
    <w:tblPr>
      <w:tblCellMar>
        <w:left w:w="0" w:type="dxa"/>
        <w:top w:w="0" w:type="dxa"/>
        <w:right w:w="0" w:type="dxa"/>
        <w:bottom w:w="0" w:type="dxa"/>
      </w:tblCellMar>
    </w:tblPr>
  </w:style>
  <w:style w:type="table" w:styleId="889" w:customStyle="1">
    <w:name w:val="List Table 3 - Accent 3"/>
    <w:uiPriority w:val="99"/>
    <w:qFormat/>
    <w:tblPr>
      <w:tblCellMar>
        <w:left w:w="0" w:type="dxa"/>
        <w:top w:w="0" w:type="dxa"/>
        <w:right w:w="0" w:type="dxa"/>
        <w:bottom w:w="0" w:type="dxa"/>
      </w:tblCellMar>
    </w:tblPr>
  </w:style>
  <w:style w:type="table" w:styleId="890" w:customStyle="1">
    <w:name w:val="List Table 3 - Accent 4"/>
    <w:uiPriority w:val="99"/>
    <w:qFormat/>
    <w:tblPr>
      <w:tblCellMar>
        <w:left w:w="0" w:type="dxa"/>
        <w:top w:w="0" w:type="dxa"/>
        <w:right w:w="0" w:type="dxa"/>
        <w:bottom w:w="0" w:type="dxa"/>
      </w:tblCellMar>
    </w:tblPr>
  </w:style>
  <w:style w:type="table" w:styleId="891" w:customStyle="1">
    <w:name w:val="List Table 3 - Accent 5"/>
    <w:uiPriority w:val="99"/>
    <w:qFormat/>
    <w:tblPr>
      <w:tblCellMar>
        <w:left w:w="0" w:type="dxa"/>
        <w:top w:w="0" w:type="dxa"/>
        <w:right w:w="0" w:type="dxa"/>
        <w:bottom w:w="0" w:type="dxa"/>
      </w:tblCellMar>
    </w:tblPr>
  </w:style>
  <w:style w:type="table" w:styleId="892" w:customStyle="1">
    <w:name w:val="List Table 3 - Accent 6"/>
    <w:uiPriority w:val="99"/>
    <w:qFormat/>
    <w:tblPr>
      <w:tblCellMar>
        <w:left w:w="0" w:type="dxa"/>
        <w:top w:w="0" w:type="dxa"/>
        <w:right w:w="0" w:type="dxa"/>
        <w:bottom w:w="0" w:type="dxa"/>
      </w:tblCellMar>
    </w:tblPr>
  </w:style>
  <w:style w:type="table" w:styleId="893" w:customStyle="1">
    <w:name w:val="List Table 4 - Accent 1"/>
    <w:uiPriority w:val="99"/>
    <w:qFormat/>
    <w:tblPr>
      <w:tblCellMar>
        <w:left w:w="0" w:type="dxa"/>
        <w:top w:w="0" w:type="dxa"/>
        <w:right w:w="0" w:type="dxa"/>
        <w:bottom w:w="0" w:type="dxa"/>
      </w:tblCellMar>
    </w:tblPr>
  </w:style>
  <w:style w:type="table" w:styleId="894" w:customStyle="1">
    <w:name w:val="List Table 4 - Accent 2"/>
    <w:uiPriority w:val="99"/>
    <w:qFormat/>
    <w:tblPr>
      <w:tblCellMar>
        <w:left w:w="0" w:type="dxa"/>
        <w:top w:w="0" w:type="dxa"/>
        <w:right w:w="0" w:type="dxa"/>
        <w:bottom w:w="0" w:type="dxa"/>
      </w:tblCellMar>
    </w:tblPr>
  </w:style>
  <w:style w:type="table" w:styleId="895" w:customStyle="1">
    <w:name w:val="List Table 4 - Accent 3"/>
    <w:uiPriority w:val="99"/>
    <w:qFormat/>
    <w:tblPr>
      <w:tblCellMar>
        <w:left w:w="0" w:type="dxa"/>
        <w:top w:w="0" w:type="dxa"/>
        <w:right w:w="0" w:type="dxa"/>
        <w:bottom w:w="0" w:type="dxa"/>
      </w:tblCellMar>
    </w:tblPr>
  </w:style>
  <w:style w:type="table" w:styleId="896" w:customStyle="1">
    <w:name w:val="List Table 4 - Accent 4"/>
    <w:uiPriority w:val="99"/>
    <w:qFormat/>
    <w:tblPr>
      <w:tblCellMar>
        <w:left w:w="0" w:type="dxa"/>
        <w:top w:w="0" w:type="dxa"/>
        <w:right w:w="0" w:type="dxa"/>
        <w:bottom w:w="0" w:type="dxa"/>
      </w:tblCellMar>
    </w:tblPr>
  </w:style>
  <w:style w:type="table" w:styleId="897" w:customStyle="1">
    <w:name w:val="List Table 4 - Accent 5"/>
    <w:uiPriority w:val="99"/>
    <w:qFormat/>
    <w:tblPr>
      <w:tblCellMar>
        <w:left w:w="0" w:type="dxa"/>
        <w:top w:w="0" w:type="dxa"/>
        <w:right w:w="0" w:type="dxa"/>
        <w:bottom w:w="0" w:type="dxa"/>
      </w:tblCellMar>
    </w:tblPr>
  </w:style>
  <w:style w:type="table" w:styleId="898" w:customStyle="1">
    <w:name w:val="List Table 4 - Accent 6"/>
    <w:uiPriority w:val="99"/>
    <w:qFormat/>
    <w:tblPr>
      <w:tblCellMar>
        <w:left w:w="0" w:type="dxa"/>
        <w:top w:w="0" w:type="dxa"/>
        <w:right w:w="0" w:type="dxa"/>
        <w:bottom w:w="0" w:type="dxa"/>
      </w:tblCellMar>
    </w:tblPr>
  </w:style>
  <w:style w:type="table" w:styleId="899" w:customStyle="1">
    <w:name w:val="List Table 5 Dark - Accent 1"/>
    <w:uiPriority w:val="99"/>
    <w:qFormat/>
    <w:tblPr>
      <w:tblCellMar>
        <w:left w:w="0" w:type="dxa"/>
        <w:top w:w="0" w:type="dxa"/>
        <w:right w:w="0" w:type="dxa"/>
        <w:bottom w:w="0" w:type="dxa"/>
      </w:tblCellMar>
    </w:tblPr>
  </w:style>
  <w:style w:type="table" w:styleId="900" w:customStyle="1">
    <w:name w:val="List Table 5 Dark - Accent 2"/>
    <w:uiPriority w:val="99"/>
    <w:qFormat/>
    <w:tblPr>
      <w:tblCellMar>
        <w:left w:w="0" w:type="dxa"/>
        <w:top w:w="0" w:type="dxa"/>
        <w:right w:w="0" w:type="dxa"/>
        <w:bottom w:w="0" w:type="dxa"/>
      </w:tblCellMar>
    </w:tblPr>
  </w:style>
  <w:style w:type="table" w:styleId="901" w:customStyle="1">
    <w:name w:val="List Table 5 Dark - Accent 3"/>
    <w:uiPriority w:val="99"/>
    <w:qFormat/>
    <w:tblPr>
      <w:tblCellMar>
        <w:left w:w="0" w:type="dxa"/>
        <w:top w:w="0" w:type="dxa"/>
        <w:right w:w="0" w:type="dxa"/>
        <w:bottom w:w="0" w:type="dxa"/>
      </w:tblCellMar>
    </w:tblPr>
  </w:style>
  <w:style w:type="table" w:styleId="902" w:customStyle="1">
    <w:name w:val="List Table 5 Dark - Accent 4"/>
    <w:uiPriority w:val="99"/>
    <w:qFormat/>
    <w:tblPr>
      <w:tblCellMar>
        <w:left w:w="0" w:type="dxa"/>
        <w:top w:w="0" w:type="dxa"/>
        <w:right w:w="0" w:type="dxa"/>
        <w:bottom w:w="0" w:type="dxa"/>
      </w:tblCellMar>
    </w:tblPr>
  </w:style>
  <w:style w:type="table" w:styleId="903" w:customStyle="1">
    <w:name w:val="List Table 5 Dark - Accent 5"/>
    <w:uiPriority w:val="99"/>
    <w:qFormat/>
    <w:tblPr>
      <w:tblCellMar>
        <w:left w:w="0" w:type="dxa"/>
        <w:top w:w="0" w:type="dxa"/>
        <w:right w:w="0" w:type="dxa"/>
        <w:bottom w:w="0" w:type="dxa"/>
      </w:tblCellMar>
    </w:tblPr>
  </w:style>
  <w:style w:type="table" w:styleId="904" w:customStyle="1">
    <w:name w:val="List Table 5 Dark - Accent 6"/>
    <w:uiPriority w:val="99"/>
    <w:qFormat/>
    <w:tblPr>
      <w:tblCellMar>
        <w:left w:w="0" w:type="dxa"/>
        <w:top w:w="0" w:type="dxa"/>
        <w:right w:w="0" w:type="dxa"/>
        <w:bottom w:w="0" w:type="dxa"/>
      </w:tblCellMar>
    </w:tblPr>
  </w:style>
  <w:style w:type="table" w:styleId="905" w:customStyle="1">
    <w:name w:val="List Table 6 Colorful - Accent 1"/>
    <w:uiPriority w:val="99"/>
    <w:qFormat/>
    <w:tblPr>
      <w:tblCellMar>
        <w:left w:w="0" w:type="dxa"/>
        <w:top w:w="0" w:type="dxa"/>
        <w:right w:w="0" w:type="dxa"/>
        <w:bottom w:w="0" w:type="dxa"/>
      </w:tblCellMar>
    </w:tblPr>
  </w:style>
  <w:style w:type="table" w:styleId="906" w:customStyle="1">
    <w:name w:val="List Table 6 Colorful - Accent 2"/>
    <w:uiPriority w:val="99"/>
    <w:qFormat/>
    <w:tblPr>
      <w:tblCellMar>
        <w:left w:w="0" w:type="dxa"/>
        <w:top w:w="0" w:type="dxa"/>
        <w:right w:w="0" w:type="dxa"/>
        <w:bottom w:w="0" w:type="dxa"/>
      </w:tblCellMar>
    </w:tblPr>
  </w:style>
  <w:style w:type="table" w:styleId="907" w:customStyle="1">
    <w:name w:val="List Table 6 Colorful - Accent 3"/>
    <w:uiPriority w:val="99"/>
    <w:qFormat/>
    <w:tblPr>
      <w:tblCellMar>
        <w:left w:w="0" w:type="dxa"/>
        <w:top w:w="0" w:type="dxa"/>
        <w:right w:w="0" w:type="dxa"/>
        <w:bottom w:w="0" w:type="dxa"/>
      </w:tblCellMar>
    </w:tblPr>
  </w:style>
  <w:style w:type="table" w:styleId="908" w:customStyle="1">
    <w:name w:val="List Table 6 Colorful - Accent 4"/>
    <w:uiPriority w:val="99"/>
    <w:qFormat/>
    <w:tblPr>
      <w:tblCellMar>
        <w:left w:w="0" w:type="dxa"/>
        <w:top w:w="0" w:type="dxa"/>
        <w:right w:w="0" w:type="dxa"/>
        <w:bottom w:w="0" w:type="dxa"/>
      </w:tblCellMar>
    </w:tblPr>
  </w:style>
  <w:style w:type="table" w:styleId="909" w:customStyle="1">
    <w:name w:val="List Table 6 Colorful - Accent 5"/>
    <w:uiPriority w:val="99"/>
    <w:qFormat/>
    <w:tblPr>
      <w:tblCellMar>
        <w:left w:w="0" w:type="dxa"/>
        <w:top w:w="0" w:type="dxa"/>
        <w:right w:w="0" w:type="dxa"/>
        <w:bottom w:w="0" w:type="dxa"/>
      </w:tblCellMar>
    </w:tblPr>
  </w:style>
  <w:style w:type="table" w:styleId="910" w:customStyle="1">
    <w:name w:val="List Table 6 Colorful - Accent 6"/>
    <w:uiPriority w:val="99"/>
    <w:qFormat/>
    <w:tblPr>
      <w:tblCellMar>
        <w:left w:w="0" w:type="dxa"/>
        <w:top w:w="0" w:type="dxa"/>
        <w:right w:w="0" w:type="dxa"/>
        <w:bottom w:w="0" w:type="dxa"/>
      </w:tblCellMar>
    </w:tblPr>
  </w:style>
  <w:style w:type="table" w:styleId="911" w:customStyle="1">
    <w:name w:val="List Table 7 Colorful - Accent 1"/>
    <w:uiPriority w:val="99"/>
    <w:qFormat/>
    <w:tblPr>
      <w:tblCellMar>
        <w:left w:w="0" w:type="dxa"/>
        <w:top w:w="0" w:type="dxa"/>
        <w:right w:w="0" w:type="dxa"/>
        <w:bottom w:w="0" w:type="dxa"/>
      </w:tblCellMar>
    </w:tblPr>
  </w:style>
  <w:style w:type="table" w:styleId="912" w:customStyle="1">
    <w:name w:val="List Table 7 Colorful - Accent 2"/>
    <w:uiPriority w:val="99"/>
    <w:qFormat/>
    <w:tblPr>
      <w:tblCellMar>
        <w:left w:w="0" w:type="dxa"/>
        <w:top w:w="0" w:type="dxa"/>
        <w:right w:w="0" w:type="dxa"/>
        <w:bottom w:w="0" w:type="dxa"/>
      </w:tblCellMar>
    </w:tblPr>
  </w:style>
  <w:style w:type="table" w:styleId="913" w:customStyle="1">
    <w:name w:val="List Table 7 Colorful - Accent 3"/>
    <w:uiPriority w:val="99"/>
    <w:qFormat/>
    <w:tblPr>
      <w:tblCellMar>
        <w:left w:w="0" w:type="dxa"/>
        <w:top w:w="0" w:type="dxa"/>
        <w:right w:w="0" w:type="dxa"/>
        <w:bottom w:w="0" w:type="dxa"/>
      </w:tblCellMar>
    </w:tblPr>
  </w:style>
  <w:style w:type="table" w:styleId="914" w:customStyle="1">
    <w:name w:val="List Table 7 Colorful - Accent 4"/>
    <w:uiPriority w:val="99"/>
    <w:qFormat/>
    <w:tblPr>
      <w:tblCellMar>
        <w:left w:w="0" w:type="dxa"/>
        <w:top w:w="0" w:type="dxa"/>
        <w:right w:w="0" w:type="dxa"/>
        <w:bottom w:w="0" w:type="dxa"/>
      </w:tblCellMar>
    </w:tblPr>
  </w:style>
  <w:style w:type="table" w:styleId="915" w:customStyle="1">
    <w:name w:val="List Table 7 Colorful - Accent 5"/>
    <w:uiPriority w:val="99"/>
    <w:qFormat/>
    <w:tblPr>
      <w:tblCellMar>
        <w:left w:w="0" w:type="dxa"/>
        <w:top w:w="0" w:type="dxa"/>
        <w:right w:w="0" w:type="dxa"/>
        <w:bottom w:w="0" w:type="dxa"/>
      </w:tblCellMar>
    </w:tblPr>
  </w:style>
  <w:style w:type="table" w:styleId="916" w:customStyle="1">
    <w:name w:val="List Table 7 Colorful - Accent 6"/>
    <w:uiPriority w:val="99"/>
    <w:qFormat/>
    <w:tblPr>
      <w:tblCellMar>
        <w:left w:w="0" w:type="dxa"/>
        <w:top w:w="0" w:type="dxa"/>
        <w:right w:w="0" w:type="dxa"/>
        <w:bottom w:w="0" w:type="dxa"/>
      </w:tblCellMar>
    </w:tblPr>
  </w:style>
  <w:style w:type="table" w:styleId="917" w:customStyle="1">
    <w:name w:val="Lined - Accent"/>
    <w:uiPriority w:val="99"/>
    <w:qFormat/>
    <w:rPr>
      <w:color w:val="404040"/>
    </w:rPr>
    <w:tblPr>
      <w:tblCellMar>
        <w:left w:w="0" w:type="dxa"/>
        <w:top w:w="0" w:type="dxa"/>
        <w:right w:w="0" w:type="dxa"/>
        <w:bottom w:w="0" w:type="dxa"/>
      </w:tblCellMar>
    </w:tblPr>
  </w:style>
  <w:style w:type="table" w:styleId="918" w:customStyle="1">
    <w:name w:val="Lined - Accent 1"/>
    <w:uiPriority w:val="99"/>
    <w:qFormat/>
    <w:rPr>
      <w:color w:val="404040"/>
    </w:rPr>
    <w:tblPr>
      <w:tblCellMar>
        <w:left w:w="0" w:type="dxa"/>
        <w:top w:w="0" w:type="dxa"/>
        <w:right w:w="0" w:type="dxa"/>
        <w:bottom w:w="0" w:type="dxa"/>
      </w:tblCellMar>
    </w:tblPr>
  </w:style>
  <w:style w:type="table" w:styleId="919" w:customStyle="1">
    <w:name w:val="Lined - Accent 2"/>
    <w:uiPriority w:val="99"/>
    <w:qFormat/>
    <w:rPr>
      <w:color w:val="404040"/>
    </w:rPr>
    <w:tblPr>
      <w:tblCellMar>
        <w:left w:w="0" w:type="dxa"/>
        <w:top w:w="0" w:type="dxa"/>
        <w:right w:w="0" w:type="dxa"/>
        <w:bottom w:w="0" w:type="dxa"/>
      </w:tblCellMar>
    </w:tblPr>
  </w:style>
  <w:style w:type="table" w:styleId="920" w:customStyle="1">
    <w:name w:val="Lined - Accent 3"/>
    <w:uiPriority w:val="99"/>
    <w:qFormat/>
    <w:rPr>
      <w:color w:val="404040"/>
    </w:rPr>
    <w:tblPr>
      <w:tblCellMar>
        <w:left w:w="0" w:type="dxa"/>
        <w:top w:w="0" w:type="dxa"/>
        <w:right w:w="0" w:type="dxa"/>
        <w:bottom w:w="0" w:type="dxa"/>
      </w:tblCellMar>
    </w:tblPr>
  </w:style>
  <w:style w:type="table" w:styleId="921" w:customStyle="1">
    <w:name w:val="Lined - Accent 4"/>
    <w:uiPriority w:val="99"/>
    <w:qFormat/>
    <w:rPr>
      <w:color w:val="404040"/>
    </w:rPr>
    <w:tblPr>
      <w:tblCellMar>
        <w:left w:w="0" w:type="dxa"/>
        <w:top w:w="0" w:type="dxa"/>
        <w:right w:w="0" w:type="dxa"/>
        <w:bottom w:w="0" w:type="dxa"/>
      </w:tblCellMar>
    </w:tblPr>
  </w:style>
  <w:style w:type="table" w:styleId="922" w:customStyle="1">
    <w:name w:val="Lined - Accent 5"/>
    <w:uiPriority w:val="99"/>
    <w:qFormat/>
    <w:rPr>
      <w:color w:val="404040"/>
    </w:rPr>
    <w:tblPr>
      <w:tblCellMar>
        <w:left w:w="0" w:type="dxa"/>
        <w:top w:w="0" w:type="dxa"/>
        <w:right w:w="0" w:type="dxa"/>
        <w:bottom w:w="0" w:type="dxa"/>
      </w:tblCellMar>
    </w:tblPr>
  </w:style>
  <w:style w:type="table" w:styleId="923" w:customStyle="1">
    <w:name w:val="Lined - Accent 6"/>
    <w:uiPriority w:val="99"/>
    <w:qFormat/>
    <w:rPr>
      <w:color w:val="404040"/>
    </w:rPr>
    <w:tblPr>
      <w:tblCellMar>
        <w:left w:w="0" w:type="dxa"/>
        <w:top w:w="0" w:type="dxa"/>
        <w:right w:w="0" w:type="dxa"/>
        <w:bottom w:w="0" w:type="dxa"/>
      </w:tblCellMar>
    </w:tblPr>
  </w:style>
  <w:style w:type="table" w:styleId="924" w:customStyle="1">
    <w:name w:val="Bordered &amp; Lined - Accent"/>
    <w:uiPriority w:val="99"/>
    <w:qFormat/>
    <w:rPr>
      <w:color w:val="404040"/>
    </w:rPr>
    <w:tblPr>
      <w:tblCellMar>
        <w:left w:w="0" w:type="dxa"/>
        <w:top w:w="0" w:type="dxa"/>
        <w:right w:w="0" w:type="dxa"/>
        <w:bottom w:w="0" w:type="dxa"/>
      </w:tblCellMar>
    </w:tblPr>
  </w:style>
  <w:style w:type="table" w:styleId="925" w:customStyle="1">
    <w:name w:val="Bordered &amp; Lined - Accent 1"/>
    <w:uiPriority w:val="99"/>
    <w:qFormat/>
    <w:rPr>
      <w:color w:val="404040"/>
    </w:rPr>
    <w:tblPr>
      <w:tblCellMar>
        <w:left w:w="0" w:type="dxa"/>
        <w:top w:w="0" w:type="dxa"/>
        <w:right w:w="0" w:type="dxa"/>
        <w:bottom w:w="0" w:type="dxa"/>
      </w:tblCellMar>
    </w:tblPr>
  </w:style>
  <w:style w:type="table" w:styleId="926" w:customStyle="1">
    <w:name w:val="Bordered &amp; Lined - Accent 2"/>
    <w:uiPriority w:val="99"/>
    <w:qFormat/>
    <w:rPr>
      <w:color w:val="404040"/>
    </w:rPr>
    <w:tblPr>
      <w:tblCellMar>
        <w:left w:w="0" w:type="dxa"/>
        <w:top w:w="0" w:type="dxa"/>
        <w:right w:w="0" w:type="dxa"/>
        <w:bottom w:w="0" w:type="dxa"/>
      </w:tblCellMar>
    </w:tblPr>
  </w:style>
  <w:style w:type="table" w:styleId="927" w:customStyle="1">
    <w:name w:val="Bordered &amp; Lined - Accent 3"/>
    <w:uiPriority w:val="99"/>
    <w:qFormat/>
    <w:rPr>
      <w:color w:val="404040"/>
    </w:rPr>
    <w:tblPr>
      <w:tblCellMar>
        <w:left w:w="0" w:type="dxa"/>
        <w:top w:w="0" w:type="dxa"/>
        <w:right w:w="0" w:type="dxa"/>
        <w:bottom w:w="0" w:type="dxa"/>
      </w:tblCellMar>
    </w:tblPr>
  </w:style>
  <w:style w:type="table" w:styleId="928" w:customStyle="1">
    <w:name w:val="Bordered &amp; Lined - Accent 4"/>
    <w:uiPriority w:val="99"/>
    <w:qFormat/>
    <w:rPr>
      <w:color w:val="404040"/>
    </w:rPr>
    <w:tblPr>
      <w:tblCellMar>
        <w:left w:w="0" w:type="dxa"/>
        <w:top w:w="0" w:type="dxa"/>
        <w:right w:w="0" w:type="dxa"/>
        <w:bottom w:w="0" w:type="dxa"/>
      </w:tblCellMar>
    </w:tblPr>
  </w:style>
  <w:style w:type="table" w:styleId="929" w:customStyle="1">
    <w:name w:val="Bordered &amp; Lined - Accent 5"/>
    <w:uiPriority w:val="99"/>
    <w:qFormat/>
    <w:rPr>
      <w:color w:val="404040"/>
    </w:rPr>
    <w:tblPr>
      <w:tblCellMar>
        <w:left w:w="0" w:type="dxa"/>
        <w:top w:w="0" w:type="dxa"/>
        <w:right w:w="0" w:type="dxa"/>
        <w:bottom w:w="0" w:type="dxa"/>
      </w:tblCellMar>
    </w:tblPr>
  </w:style>
  <w:style w:type="table" w:styleId="930" w:customStyle="1">
    <w:name w:val="Bordered &amp; Lined - Accent 6"/>
    <w:uiPriority w:val="99"/>
    <w:qFormat/>
    <w:rPr>
      <w:color w:val="404040"/>
    </w:rPr>
    <w:tblPr>
      <w:tblCellMar>
        <w:left w:w="0" w:type="dxa"/>
        <w:top w:w="0" w:type="dxa"/>
        <w:right w:w="0" w:type="dxa"/>
        <w:bottom w:w="0" w:type="dxa"/>
      </w:tblCellMar>
    </w:tblPr>
  </w:style>
  <w:style w:type="table" w:styleId="931" w:customStyle="1">
    <w:name w:val="Bordered"/>
    <w:uiPriority w:val="99"/>
    <w:qFormat/>
    <w:tblPr>
      <w:tblCellMar>
        <w:left w:w="0" w:type="dxa"/>
        <w:top w:w="0" w:type="dxa"/>
        <w:right w:w="0" w:type="dxa"/>
        <w:bottom w:w="0" w:type="dxa"/>
      </w:tblCellMar>
    </w:tblPr>
  </w:style>
  <w:style w:type="table" w:styleId="932" w:customStyle="1">
    <w:name w:val="Bordered - Accent 1"/>
    <w:uiPriority w:val="99"/>
    <w:qFormat/>
    <w:tblPr>
      <w:tblCellMar>
        <w:left w:w="0" w:type="dxa"/>
        <w:top w:w="0" w:type="dxa"/>
        <w:right w:w="0" w:type="dxa"/>
        <w:bottom w:w="0" w:type="dxa"/>
      </w:tblCellMar>
    </w:tblPr>
  </w:style>
  <w:style w:type="table" w:styleId="933" w:customStyle="1">
    <w:name w:val="Bordered - Accent 2"/>
    <w:uiPriority w:val="99"/>
    <w:qFormat/>
    <w:tblPr>
      <w:tblCellMar>
        <w:left w:w="0" w:type="dxa"/>
        <w:top w:w="0" w:type="dxa"/>
        <w:right w:w="0" w:type="dxa"/>
        <w:bottom w:w="0" w:type="dxa"/>
      </w:tblCellMar>
    </w:tblPr>
  </w:style>
  <w:style w:type="table" w:styleId="934" w:customStyle="1">
    <w:name w:val="Bordered - Accent 3"/>
    <w:uiPriority w:val="99"/>
    <w:qFormat/>
    <w:tblPr>
      <w:tblCellMar>
        <w:left w:w="0" w:type="dxa"/>
        <w:top w:w="0" w:type="dxa"/>
        <w:right w:w="0" w:type="dxa"/>
        <w:bottom w:w="0" w:type="dxa"/>
      </w:tblCellMar>
    </w:tblPr>
  </w:style>
  <w:style w:type="table" w:styleId="935" w:customStyle="1">
    <w:name w:val="Bordered - Accent 4"/>
    <w:uiPriority w:val="99"/>
    <w:qFormat/>
    <w:tblPr>
      <w:tblCellMar>
        <w:left w:w="0" w:type="dxa"/>
        <w:top w:w="0" w:type="dxa"/>
        <w:right w:w="0" w:type="dxa"/>
        <w:bottom w:w="0" w:type="dxa"/>
      </w:tblCellMar>
    </w:tblPr>
  </w:style>
  <w:style w:type="table" w:styleId="936" w:customStyle="1">
    <w:name w:val="Bordered - Accent 5"/>
    <w:uiPriority w:val="99"/>
    <w:qFormat/>
    <w:tblPr>
      <w:tblCellMar>
        <w:left w:w="0" w:type="dxa"/>
        <w:top w:w="0" w:type="dxa"/>
        <w:right w:w="0" w:type="dxa"/>
        <w:bottom w:w="0" w:type="dxa"/>
      </w:tblCellMar>
    </w:tblPr>
  </w:style>
  <w:style w:type="table" w:styleId="937" w:customStyle="1">
    <w:name w:val="Bordered - Accent 6"/>
    <w:uiPriority w:val="99"/>
    <w:qFormat/>
    <w:tblPr>
      <w:tblCellMar>
        <w:left w:w="0" w:type="dxa"/>
        <w:top w:w="0" w:type="dxa"/>
        <w:right w:w="0" w:type="dxa"/>
        <w:bottom w:w="0" w:type="dxa"/>
      </w:tblCellMar>
    </w:tbl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标题 11"/>
    <w:basedOn w:val="688"/>
    <w:next w:val="688"/>
    <w:link w:val="940"/>
    <w:uiPriority w:val="0"/>
    <w:qFormat/>
    <w:pPr>
      <w:jc w:val="center"/>
      <w:keepNext/>
      <w:outlineLvl w:val="0"/>
    </w:pPr>
    <w:rPr>
      <w:rFonts w:ascii="楷体_GB2312" w:eastAsia="楷体_GB2312"/>
      <w:sz w:val="28"/>
      <w:szCs w:val="28"/>
    </w:rPr>
  </w:style>
  <w:style w:type="character" w:styleId="940" w:customStyle="1">
    <w:name w:val="标题 1 Char"/>
    <w:link w:val="939"/>
    <w:uiPriority w:val="0"/>
    <w:qFormat/>
    <w:rPr>
      <w:rFonts w:ascii="楷体_GB2312" w:hAnsi="Times New Roman" w:eastAsia="楷体_GB2312" w:cs="Times New Roman"/>
      <w:sz w:val="28"/>
      <w:szCs w:val="28"/>
    </w:rPr>
  </w:style>
  <w:style w:type="paragraph" w:styleId="941" w:customStyle="1">
    <w:name w:val="标题 21"/>
    <w:basedOn w:val="688"/>
    <w:next w:val="942"/>
    <w:link w:val="94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2" w:customStyle="1">
    <w:name w:val="正文缩进1"/>
    <w:basedOn w:val="688"/>
    <w:link w:val="944"/>
    <w:uiPriority w:val="0"/>
    <w:qFormat/>
    <w:pPr>
      <w:ind w:firstLine="420"/>
    </w:pPr>
    <w:rPr>
      <w:szCs w:val="21"/>
    </w:rPr>
  </w:style>
  <w:style w:type="character" w:styleId="943" w:customStyle="1">
    <w:name w:val="标题 2 Char"/>
    <w:link w:val="941"/>
    <w:uiPriority w:val="0"/>
    <w:qFormat/>
    <w:rPr>
      <w:rFonts w:ascii="Arial" w:hAnsi="Arial" w:eastAsia="幼圆" w:cs="Arial"/>
      <w:b/>
      <w:bCs/>
      <w:sz w:val="44"/>
      <w:szCs w:val="44"/>
    </w:rPr>
  </w:style>
  <w:style w:type="character" w:styleId="944" w:customStyle="1">
    <w:name w:val="正文缩进 Char"/>
    <w:link w:val="942"/>
    <w:uiPriority w:val="0"/>
    <w:qFormat/>
    <w:rPr>
      <w:szCs w:val="21"/>
    </w:rPr>
  </w:style>
  <w:style w:type="paragraph" w:styleId="945" w:customStyle="1">
    <w:name w:val="标题 31"/>
    <w:basedOn w:val="688"/>
    <w:next w:val="942"/>
    <w:link w:val="946"/>
    <w:uiPriority w:val="0"/>
    <w:qFormat/>
    <w:pPr>
      <w:keepLines/>
      <w:keepNext/>
      <w:spacing w:before="260" w:after="260" w:line="416" w:lineRule="auto"/>
      <w:outlineLvl w:val="2"/>
    </w:pPr>
    <w:rPr>
      <w:b/>
      <w:bCs/>
      <w:sz w:val="32"/>
      <w:szCs w:val="32"/>
    </w:rPr>
  </w:style>
  <w:style w:type="character" w:styleId="946" w:customStyle="1">
    <w:name w:val="标题 3 Char"/>
    <w:link w:val="945"/>
    <w:uiPriority w:val="0"/>
    <w:qFormat/>
    <w:rPr>
      <w:rFonts w:ascii="Times New Roman" w:hAnsi="Times New Roman" w:eastAsia="宋体" w:cs="Times New Roman"/>
      <w:b/>
      <w:bCs/>
      <w:sz w:val="32"/>
      <w:szCs w:val="32"/>
    </w:rPr>
  </w:style>
  <w:style w:type="paragraph" w:styleId="947" w:customStyle="1">
    <w:name w:val="标题 41"/>
    <w:basedOn w:val="688"/>
    <w:next w:val="942"/>
    <w:link w:val="948"/>
    <w:uiPriority w:val="0"/>
    <w:qFormat/>
    <w:pPr>
      <w:keepLines/>
      <w:keepNext/>
      <w:spacing w:before="280" w:after="290" w:line="376" w:lineRule="auto"/>
      <w:outlineLvl w:val="3"/>
    </w:pPr>
    <w:rPr>
      <w:rFonts w:ascii="Arial" w:hAnsi="Arial" w:eastAsia="黑体" w:cs="Arial"/>
      <w:b/>
      <w:bCs/>
      <w:sz w:val="28"/>
      <w:szCs w:val="28"/>
    </w:rPr>
  </w:style>
  <w:style w:type="character" w:styleId="948" w:customStyle="1">
    <w:name w:val="标题 4 Char"/>
    <w:link w:val="947"/>
    <w:uiPriority w:val="0"/>
    <w:qFormat/>
    <w:rPr>
      <w:rFonts w:ascii="Arial" w:hAnsi="Arial" w:eastAsia="黑体" w:cs="Arial"/>
      <w:b/>
      <w:bCs/>
      <w:sz w:val="28"/>
      <w:szCs w:val="28"/>
    </w:rPr>
  </w:style>
  <w:style w:type="paragraph" w:styleId="949" w:customStyle="1">
    <w:name w:val="标题 51"/>
    <w:basedOn w:val="688"/>
    <w:next w:val="942"/>
    <w:link w:val="950"/>
    <w:uiPriority w:val="0"/>
    <w:qFormat/>
    <w:pPr>
      <w:keepNext/>
      <w:outlineLvl w:val="4"/>
    </w:pPr>
    <w:rPr>
      <w:rFonts w:ascii="宋体"/>
      <w:color w:val="000000"/>
      <w:sz w:val="28"/>
      <w:szCs w:val="28"/>
    </w:rPr>
  </w:style>
  <w:style w:type="character" w:styleId="950" w:customStyle="1">
    <w:name w:val="标题 5 Char"/>
    <w:link w:val="949"/>
    <w:uiPriority w:val="0"/>
    <w:qFormat/>
    <w:rPr>
      <w:rFonts w:ascii="宋体" w:hAnsi="Times New Roman" w:eastAsia="宋体" w:cs="Times New Roman"/>
      <w:color w:val="000000"/>
      <w:sz w:val="28"/>
      <w:szCs w:val="28"/>
    </w:rPr>
  </w:style>
  <w:style w:type="paragraph" w:styleId="951" w:customStyle="1">
    <w:name w:val="标题 61"/>
    <w:basedOn w:val="688"/>
    <w:next w:val="688"/>
    <w:link w:val="95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52" w:customStyle="1">
    <w:name w:val="标题 6 Char"/>
    <w:link w:val="951"/>
    <w:uiPriority w:val="0"/>
    <w:qFormat/>
    <w:rPr>
      <w:rFonts w:ascii="Arial" w:hAnsi="Arial" w:eastAsia="黑体" w:cs="Times New Roman"/>
      <w:b/>
      <w:bCs/>
      <w:sz w:val="24"/>
      <w:szCs w:val="24"/>
    </w:rPr>
  </w:style>
  <w:style w:type="paragraph" w:styleId="953" w:customStyle="1">
    <w:name w:val="标题 71"/>
    <w:basedOn w:val="688"/>
    <w:next w:val="688"/>
    <w:link w:val="954"/>
    <w:uiPriority w:val="0"/>
    <w:qFormat/>
    <w:pPr>
      <w:numPr>
        <w:ilvl w:val="6"/>
        <w:numId w:val="1"/>
      </w:numPr>
      <w:keepLines/>
      <w:keepNext/>
      <w:spacing w:before="240" w:after="64" w:line="320" w:lineRule="auto"/>
      <w:outlineLvl w:val="6"/>
    </w:pPr>
    <w:rPr>
      <w:b/>
      <w:bCs/>
      <w:sz w:val="24"/>
      <w:szCs w:val="24"/>
    </w:rPr>
  </w:style>
  <w:style w:type="character" w:styleId="954" w:customStyle="1">
    <w:name w:val="标题 7 Char"/>
    <w:link w:val="953"/>
    <w:uiPriority w:val="0"/>
    <w:qFormat/>
    <w:rPr>
      <w:rFonts w:ascii="Times New Roman" w:hAnsi="Times New Roman" w:eastAsia="宋体" w:cs="Times New Roman"/>
      <w:b/>
      <w:bCs/>
      <w:sz w:val="24"/>
      <w:szCs w:val="24"/>
    </w:rPr>
  </w:style>
  <w:style w:type="paragraph" w:styleId="955" w:customStyle="1">
    <w:name w:val="标题 81"/>
    <w:basedOn w:val="688"/>
    <w:next w:val="688"/>
    <w:link w:val="95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6" w:customStyle="1">
    <w:name w:val="标题 8 Char"/>
    <w:link w:val="955"/>
    <w:uiPriority w:val="0"/>
    <w:qFormat/>
    <w:rPr>
      <w:rFonts w:ascii="Arial" w:hAnsi="Arial" w:eastAsia="黑体" w:cs="Times New Roman"/>
      <w:sz w:val="24"/>
      <w:szCs w:val="24"/>
    </w:rPr>
  </w:style>
  <w:style w:type="paragraph" w:styleId="957" w:customStyle="1">
    <w:name w:val="标题 91"/>
    <w:basedOn w:val="688"/>
    <w:next w:val="688"/>
    <w:link w:val="958"/>
    <w:uiPriority w:val="0"/>
    <w:qFormat/>
    <w:pPr>
      <w:numPr>
        <w:ilvl w:val="8"/>
        <w:numId w:val="1"/>
      </w:numPr>
      <w:keepLines/>
      <w:keepNext/>
      <w:spacing w:before="240" w:after="64" w:line="320" w:lineRule="auto"/>
      <w:outlineLvl w:val="8"/>
    </w:pPr>
    <w:rPr>
      <w:rFonts w:ascii="Arial" w:hAnsi="Arial" w:eastAsia="黑体"/>
      <w:szCs w:val="21"/>
    </w:rPr>
  </w:style>
  <w:style w:type="character" w:styleId="958" w:customStyle="1">
    <w:name w:val="标题 9 Char"/>
    <w:link w:val="957"/>
    <w:uiPriority w:val="0"/>
    <w:qFormat/>
    <w:rPr>
      <w:rFonts w:ascii="Arial" w:hAnsi="Arial" w:eastAsia="黑体" w:cs="Times New Roman"/>
      <w:szCs w:val="21"/>
    </w:rPr>
  </w:style>
  <w:style w:type="character" w:styleId="959" w:customStyle="1">
    <w:name w:val="默认段落字体1"/>
    <w:uiPriority w:val="1"/>
    <w:unhideWhenUsed/>
    <w:qFormat/>
  </w:style>
  <w:style w:type="table" w:styleId="960" w:customStyle="1">
    <w:name w:val="普通表格11"/>
    <w:uiPriority w:val="99"/>
    <w:unhideWhenUsed/>
    <w:qFormat/>
    <w:tblPr>
      <w:tblCellMar>
        <w:left w:w="0" w:type="dxa"/>
        <w:top w:w="0" w:type="dxa"/>
        <w:right w:w="0" w:type="dxa"/>
        <w:bottom w:w="0" w:type="dxa"/>
      </w:tblCellMar>
    </w:tblPr>
  </w:style>
  <w:style w:type="paragraph" w:styleId="961" w:customStyle="1">
    <w:name w:val="列表 31"/>
    <w:basedOn w:val="688"/>
    <w:uiPriority w:val="0"/>
    <w:qFormat/>
    <w:pPr>
      <w:ind w:left="100" w:hanging="200"/>
    </w:pPr>
    <w:rPr>
      <w:szCs w:val="21"/>
    </w:rPr>
  </w:style>
  <w:style w:type="paragraph" w:styleId="962" w:customStyle="1">
    <w:name w:val="目录 71"/>
    <w:basedOn w:val="688"/>
    <w:next w:val="688"/>
    <w:uiPriority w:val="0"/>
    <w:semiHidden/>
    <w:qFormat/>
    <w:pPr>
      <w:ind w:left="1260"/>
      <w:jc w:val="left"/>
    </w:pPr>
    <w:rPr>
      <w:szCs w:val="21"/>
    </w:rPr>
  </w:style>
  <w:style w:type="paragraph" w:styleId="963" w:customStyle="1">
    <w:name w:val="文档结构图1"/>
    <w:basedOn w:val="688"/>
    <w:link w:val="964"/>
    <w:uiPriority w:val="0"/>
    <w:semiHidden/>
    <w:qFormat/>
    <w:pPr>
      <w:shd w:val="clear" w:color="auto" w:fill="000080"/>
    </w:pPr>
    <w:rPr>
      <w:szCs w:val="21"/>
    </w:rPr>
  </w:style>
  <w:style w:type="character" w:styleId="964" w:customStyle="1">
    <w:name w:val="文档结构图 Char"/>
    <w:link w:val="963"/>
    <w:uiPriority w:val="0"/>
    <w:semiHidden/>
    <w:qFormat/>
    <w:rPr>
      <w:rFonts w:ascii="Times New Roman" w:hAnsi="Times New Roman" w:eastAsia="宋体" w:cs="Times New Roman"/>
      <w:szCs w:val="21"/>
      <w:shd w:val="clear" w:color="auto" w:fill="000080"/>
    </w:rPr>
  </w:style>
  <w:style w:type="paragraph" w:styleId="965" w:customStyle="1">
    <w:name w:val="批注文字1"/>
    <w:basedOn w:val="688"/>
    <w:link w:val="966"/>
    <w:uiPriority w:val="0"/>
    <w:unhideWhenUsed/>
    <w:qFormat/>
    <w:pPr>
      <w:jc w:val="left"/>
    </w:pPr>
  </w:style>
  <w:style w:type="character" w:styleId="966" w:customStyle="1">
    <w:name w:val="批注文字 Char"/>
    <w:link w:val="965"/>
    <w:uiPriority w:val="99"/>
    <w:semiHidden/>
    <w:qFormat/>
  </w:style>
  <w:style w:type="paragraph" w:styleId="967" w:customStyle="1">
    <w:name w:val="正文文本 31"/>
    <w:basedOn w:val="688"/>
    <w:link w:val="968"/>
    <w:uiPriority w:val="0"/>
    <w:qFormat/>
    <w:rPr>
      <w:rFonts w:ascii="仿宋_GB2312" w:hAnsi="Arial" w:eastAsia="仿宋_GB2312"/>
      <w:sz w:val="32"/>
      <w:szCs w:val="32"/>
    </w:rPr>
  </w:style>
  <w:style w:type="character" w:styleId="968" w:customStyle="1">
    <w:name w:val="正文文本 3 Char"/>
    <w:link w:val="967"/>
    <w:uiPriority w:val="0"/>
    <w:qFormat/>
    <w:rPr>
      <w:rFonts w:ascii="仿宋_GB2312" w:hAnsi="Arial" w:eastAsia="仿宋_GB2312" w:cs="Times New Roman"/>
      <w:sz w:val="32"/>
      <w:szCs w:val="32"/>
    </w:rPr>
  </w:style>
  <w:style w:type="paragraph" w:styleId="969" w:customStyle="1">
    <w:name w:val="正文文本11"/>
    <w:basedOn w:val="688"/>
    <w:link w:val="970"/>
    <w:uiPriority w:val="0"/>
    <w:qFormat/>
    <w:rPr>
      <w:rFonts w:ascii="楷体_GB2312" w:hAnsi="Arial" w:eastAsia="楷体_GB2312"/>
      <w:sz w:val="28"/>
      <w:szCs w:val="28"/>
    </w:rPr>
  </w:style>
  <w:style w:type="character" w:styleId="970" w:customStyle="1">
    <w:name w:val="正文文本 Char"/>
    <w:link w:val="969"/>
    <w:uiPriority w:val="0"/>
    <w:qFormat/>
    <w:rPr>
      <w:rFonts w:ascii="楷体_GB2312" w:hAnsi="Arial" w:eastAsia="楷体_GB2312" w:cs="Times New Roman"/>
      <w:sz w:val="28"/>
      <w:szCs w:val="28"/>
    </w:rPr>
  </w:style>
  <w:style w:type="paragraph" w:styleId="971" w:customStyle="1">
    <w:name w:val="正文文本缩进11"/>
    <w:basedOn w:val="688"/>
    <w:next w:val="972"/>
    <w:link w:val="973"/>
    <w:uiPriority w:val="0"/>
    <w:unhideWhenUsed/>
    <w:qFormat/>
    <w:pPr>
      <w:ind w:left="420"/>
      <w:spacing w:after="120"/>
    </w:pPr>
  </w:style>
  <w:style w:type="paragraph" w:styleId="972" w:customStyle="1">
    <w:name w:val="寄信人地址1"/>
    <w:basedOn w:val="688"/>
    <w:uiPriority w:val="0"/>
    <w:qFormat/>
    <w:rPr>
      <w:rFonts w:ascii="Arial" w:hAnsi="Arial" w:cs="宋体"/>
    </w:rPr>
  </w:style>
  <w:style w:type="character" w:styleId="973" w:customStyle="1">
    <w:name w:val="正文文本缩进 Char"/>
    <w:link w:val="971"/>
    <w:uiPriority w:val="99"/>
    <w:semiHidden/>
    <w:qFormat/>
  </w:style>
  <w:style w:type="paragraph" w:styleId="974" w:customStyle="1">
    <w:name w:val="列表 21"/>
    <w:basedOn w:val="688"/>
    <w:uiPriority w:val="0"/>
    <w:qFormat/>
    <w:pPr>
      <w:ind w:left="100" w:hanging="200"/>
    </w:pPr>
    <w:rPr>
      <w:szCs w:val="21"/>
    </w:rPr>
  </w:style>
  <w:style w:type="paragraph" w:styleId="975" w:customStyle="1">
    <w:name w:val="目录 51"/>
    <w:basedOn w:val="688"/>
    <w:next w:val="688"/>
    <w:uiPriority w:val="0"/>
    <w:semiHidden/>
    <w:qFormat/>
    <w:pPr>
      <w:ind w:left="840"/>
      <w:jc w:val="left"/>
    </w:pPr>
    <w:rPr>
      <w:szCs w:val="21"/>
    </w:rPr>
  </w:style>
  <w:style w:type="paragraph" w:styleId="976" w:customStyle="1">
    <w:name w:val="目录 31"/>
    <w:basedOn w:val="688"/>
    <w:next w:val="688"/>
    <w:uiPriority w:val="0"/>
    <w:semiHidden/>
    <w:qFormat/>
    <w:pPr>
      <w:ind w:left="420"/>
      <w:jc w:val="left"/>
    </w:pPr>
    <w:rPr>
      <w:i/>
      <w:iCs/>
      <w:szCs w:val="24"/>
    </w:rPr>
  </w:style>
  <w:style w:type="paragraph" w:styleId="977" w:customStyle="1">
    <w:name w:val="纯文本2"/>
    <w:basedOn w:val="688"/>
    <w:link w:val="978"/>
    <w:uiPriority w:val="0"/>
    <w:qFormat/>
    <w:rPr>
      <w:rFonts w:ascii="宋体" w:hAnsi="Courier New" w:cs="Courier New"/>
      <w:szCs w:val="21"/>
    </w:rPr>
  </w:style>
  <w:style w:type="character" w:styleId="978" w:customStyle="1">
    <w:name w:val="纯文本 Char"/>
    <w:link w:val="977"/>
    <w:uiPriority w:val="0"/>
    <w:qFormat/>
    <w:rPr>
      <w:rFonts w:ascii="宋体" w:hAnsi="Courier New" w:eastAsia="宋体" w:cs="Courier New"/>
      <w:szCs w:val="21"/>
    </w:rPr>
  </w:style>
  <w:style w:type="paragraph" w:styleId="979" w:customStyle="1">
    <w:name w:val="目录 81"/>
    <w:basedOn w:val="688"/>
    <w:next w:val="688"/>
    <w:uiPriority w:val="0"/>
    <w:semiHidden/>
    <w:qFormat/>
    <w:pPr>
      <w:ind w:left="1470"/>
      <w:jc w:val="left"/>
    </w:pPr>
    <w:rPr>
      <w:szCs w:val="21"/>
    </w:rPr>
  </w:style>
  <w:style w:type="paragraph" w:styleId="980" w:customStyle="1">
    <w:name w:val="日期1"/>
    <w:basedOn w:val="688"/>
    <w:next w:val="688"/>
    <w:link w:val="981"/>
    <w:uiPriority w:val="0"/>
    <w:qFormat/>
    <w:rPr>
      <w:sz w:val="24"/>
      <w:szCs w:val="24"/>
    </w:rPr>
  </w:style>
  <w:style w:type="character" w:styleId="981" w:customStyle="1">
    <w:name w:val="日期 Char"/>
    <w:link w:val="980"/>
    <w:uiPriority w:val="0"/>
    <w:qFormat/>
    <w:rPr>
      <w:rFonts w:ascii="Times New Roman" w:hAnsi="Times New Roman" w:eastAsia="宋体" w:cs="Times New Roman"/>
      <w:sz w:val="24"/>
      <w:szCs w:val="24"/>
    </w:rPr>
  </w:style>
  <w:style w:type="paragraph" w:styleId="982" w:customStyle="1">
    <w:name w:val="正文文本缩进 21"/>
    <w:basedOn w:val="688"/>
    <w:link w:val="983"/>
    <w:uiPriority w:val="0"/>
    <w:qFormat/>
    <w:pPr>
      <w:ind w:left="630" w:firstLine="645"/>
    </w:pPr>
    <w:rPr>
      <w:rFonts w:ascii="Arial" w:hAnsi="Arial" w:eastAsia="仿宋_GB2312" w:cs="Arial"/>
      <w:sz w:val="32"/>
      <w:szCs w:val="32"/>
    </w:rPr>
  </w:style>
  <w:style w:type="character" w:styleId="983" w:customStyle="1">
    <w:name w:val="正文文本缩进 2 Char"/>
    <w:link w:val="982"/>
    <w:uiPriority w:val="0"/>
    <w:qFormat/>
    <w:rPr>
      <w:rFonts w:ascii="Arial" w:hAnsi="Arial" w:eastAsia="仿宋_GB2312" w:cs="Arial"/>
      <w:sz w:val="32"/>
      <w:szCs w:val="32"/>
    </w:rPr>
  </w:style>
  <w:style w:type="paragraph" w:styleId="984" w:customStyle="1">
    <w:name w:val="批注框文本1"/>
    <w:basedOn w:val="688"/>
    <w:link w:val="985"/>
    <w:uiPriority w:val="0"/>
    <w:semiHidden/>
    <w:qFormat/>
    <w:rPr>
      <w:sz w:val="18"/>
      <w:szCs w:val="18"/>
    </w:rPr>
  </w:style>
  <w:style w:type="character" w:styleId="985" w:customStyle="1">
    <w:name w:val="批注框文本 Char"/>
    <w:link w:val="984"/>
    <w:uiPriority w:val="0"/>
    <w:semiHidden/>
    <w:qFormat/>
    <w:rPr>
      <w:rFonts w:ascii="Times New Roman" w:hAnsi="Times New Roman" w:eastAsia="宋体" w:cs="Times New Roman"/>
      <w:sz w:val="18"/>
      <w:szCs w:val="18"/>
    </w:rPr>
  </w:style>
  <w:style w:type="paragraph" w:styleId="986" w:customStyle="1">
    <w:name w:val="页脚1"/>
    <w:basedOn w:val="688"/>
    <w:link w:val="987"/>
    <w:uiPriority w:val="0"/>
    <w:qFormat/>
    <w:pPr>
      <w:jc w:val="left"/>
      <w:tabs>
        <w:tab w:val="center" w:pos="4153" w:leader="none"/>
        <w:tab w:val="right" w:pos="8306" w:leader="none"/>
      </w:tabs>
    </w:pPr>
    <w:rPr>
      <w:sz w:val="18"/>
      <w:szCs w:val="18"/>
    </w:rPr>
  </w:style>
  <w:style w:type="character" w:styleId="987" w:customStyle="1">
    <w:name w:val="页脚 Char"/>
    <w:link w:val="986"/>
    <w:uiPriority w:val="0"/>
    <w:qFormat/>
    <w:rPr>
      <w:rFonts w:ascii="Times New Roman" w:hAnsi="Times New Roman" w:eastAsia="宋体" w:cs="Times New Roman"/>
      <w:sz w:val="18"/>
      <w:szCs w:val="18"/>
    </w:rPr>
  </w:style>
  <w:style w:type="paragraph" w:styleId="988" w:customStyle="1">
    <w:name w:val="页眉1"/>
    <w:basedOn w:val="688"/>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Char"/>
    <w:link w:val="988"/>
    <w:uiPriority w:val="0"/>
    <w:qFormat/>
    <w:rPr>
      <w:rFonts w:ascii="Times New Roman" w:hAnsi="Times New Roman" w:eastAsia="宋体" w:cs="Times New Roman"/>
      <w:sz w:val="18"/>
      <w:szCs w:val="18"/>
    </w:rPr>
  </w:style>
  <w:style w:type="paragraph" w:styleId="990"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688"/>
    <w:next w:val="688"/>
    <w:uiPriority w:val="0"/>
    <w:semiHidden/>
    <w:qFormat/>
    <w:pPr>
      <w:ind w:left="630"/>
      <w:jc w:val="left"/>
    </w:pPr>
    <w:rPr>
      <w:szCs w:val="21"/>
    </w:rPr>
  </w:style>
  <w:style w:type="paragraph" w:styleId="992" w:customStyle="1">
    <w:name w:val="列表1"/>
    <w:basedOn w:val="688"/>
    <w:uiPriority w:val="0"/>
    <w:qFormat/>
    <w:pPr>
      <w:ind w:left="200" w:hanging="200"/>
    </w:pPr>
    <w:rPr>
      <w:szCs w:val="21"/>
    </w:rPr>
  </w:style>
  <w:style w:type="paragraph" w:styleId="993" w:customStyle="1">
    <w:name w:val="目录 61"/>
    <w:basedOn w:val="688"/>
    <w:next w:val="688"/>
    <w:uiPriority w:val="0"/>
    <w:semiHidden/>
    <w:qFormat/>
    <w:pPr>
      <w:ind w:left="1050"/>
      <w:jc w:val="left"/>
    </w:pPr>
    <w:rPr>
      <w:szCs w:val="21"/>
    </w:rPr>
  </w:style>
  <w:style w:type="paragraph" w:styleId="994" w:customStyle="1">
    <w:name w:val="正文文本缩进 31"/>
    <w:basedOn w:val="688"/>
    <w:link w:val="995"/>
    <w:uiPriority w:val="0"/>
    <w:qFormat/>
    <w:pPr>
      <w:ind w:left="645" w:firstLine="645"/>
    </w:pPr>
    <w:rPr>
      <w:rFonts w:ascii="Arial" w:hAnsi="Arial" w:eastAsia="仿宋_GB2312" w:cs="Arial"/>
      <w:color w:val="ffff00"/>
      <w:sz w:val="32"/>
      <w:szCs w:val="32"/>
    </w:rPr>
  </w:style>
  <w:style w:type="character" w:styleId="995" w:customStyle="1">
    <w:name w:val="正文文本缩进 3 Char"/>
    <w:link w:val="994"/>
    <w:uiPriority w:val="0"/>
    <w:qFormat/>
    <w:rPr>
      <w:rFonts w:ascii="Arial" w:hAnsi="Arial" w:eastAsia="仿宋_GB2312" w:cs="Arial"/>
      <w:color w:val="ffff00"/>
      <w:sz w:val="32"/>
      <w:szCs w:val="32"/>
    </w:rPr>
  </w:style>
  <w:style w:type="paragraph" w:styleId="996" w:customStyle="1">
    <w:name w:val="图表目录1"/>
    <w:basedOn w:val="688"/>
    <w:next w:val="688"/>
    <w:uiPriority w:val="0"/>
    <w:semiHidden/>
    <w:qFormat/>
    <w:pPr>
      <w:ind w:left="840" w:hanging="420"/>
    </w:pPr>
    <w:rPr>
      <w:szCs w:val="21"/>
    </w:rPr>
  </w:style>
  <w:style w:type="paragraph" w:styleId="997" w:customStyle="1">
    <w:name w:val="目录 21"/>
    <w:basedOn w:val="688"/>
    <w:next w:val="688"/>
    <w:uiPriority w:val="0"/>
    <w:semiHidden/>
    <w:qFormat/>
    <w:pPr>
      <w:ind w:left="210"/>
      <w:jc w:val="left"/>
    </w:pPr>
    <w:rPr>
      <w:smallCaps/>
      <w:szCs w:val="24"/>
    </w:rPr>
  </w:style>
  <w:style w:type="paragraph" w:styleId="998" w:customStyle="1">
    <w:name w:val="目录 91"/>
    <w:basedOn w:val="688"/>
    <w:next w:val="688"/>
    <w:uiPriority w:val="0"/>
    <w:semiHidden/>
    <w:qFormat/>
    <w:pPr>
      <w:ind w:left="1680"/>
      <w:jc w:val="left"/>
    </w:pPr>
    <w:rPr>
      <w:szCs w:val="21"/>
    </w:rPr>
  </w:style>
  <w:style w:type="paragraph" w:styleId="999" w:customStyle="1">
    <w:name w:val="正文文本 21"/>
    <w:basedOn w:val="688"/>
    <w:link w:val="1000"/>
    <w:uiPriority w:val="0"/>
    <w:qFormat/>
    <w:pPr>
      <w:jc w:val="center"/>
      <w:widowControl/>
    </w:pPr>
    <w:rPr>
      <w:rFonts w:ascii="楷体_GB2312" w:eastAsia="楷体_GB2312"/>
      <w:sz w:val="28"/>
      <w:szCs w:val="28"/>
    </w:rPr>
  </w:style>
  <w:style w:type="character" w:styleId="1000" w:customStyle="1">
    <w:name w:val="正文文本 2 Char"/>
    <w:link w:val="999"/>
    <w:uiPriority w:val="0"/>
    <w:qFormat/>
    <w:rPr>
      <w:rFonts w:ascii="楷体_GB2312" w:hAnsi="Times New Roman" w:eastAsia="楷体_GB2312" w:cs="Times New Roman"/>
      <w:sz w:val="28"/>
      <w:szCs w:val="28"/>
    </w:rPr>
  </w:style>
  <w:style w:type="paragraph" w:styleId="1001"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1002" w:customStyle="1">
    <w:name w:val="索引 11"/>
    <w:basedOn w:val="688"/>
    <w:next w:val="688"/>
    <w:uiPriority w:val="0"/>
    <w:semiHidden/>
    <w:qFormat/>
    <w:pPr>
      <w:spacing w:line="240" w:lineRule="atLeast"/>
    </w:pPr>
    <w:rPr>
      <w:b/>
      <w:bCs/>
      <w:szCs w:val="21"/>
    </w:rPr>
  </w:style>
  <w:style w:type="paragraph" w:styleId="1003" w:customStyle="1">
    <w:name w:val="批注主题1"/>
    <w:basedOn w:val="965"/>
    <w:next w:val="965"/>
    <w:link w:val="1004"/>
    <w:uiPriority w:val="0"/>
    <w:semiHidden/>
    <w:qFormat/>
    <w:rPr>
      <w:b/>
      <w:bCs/>
      <w:szCs w:val="21"/>
    </w:rPr>
  </w:style>
  <w:style w:type="character" w:styleId="1004" w:customStyle="1">
    <w:name w:val="批注主题 Char"/>
    <w:link w:val="1003"/>
    <w:uiPriority w:val="0"/>
    <w:semiHidden/>
    <w:qFormat/>
    <w:rPr>
      <w:rFonts w:ascii="Times New Roman" w:hAnsi="Times New Roman" w:eastAsia="宋体" w:cs="Times New Roman"/>
      <w:b/>
      <w:bCs/>
      <w:szCs w:val="21"/>
    </w:rPr>
  </w:style>
  <w:style w:type="paragraph" w:styleId="1005" w:customStyle="1">
    <w:name w:val="正文首行缩进1"/>
    <w:basedOn w:val="688"/>
    <w:link w:val="1006"/>
    <w:uiPriority w:val="0"/>
    <w:qFormat/>
    <w:pPr>
      <w:ind w:firstLine="200"/>
      <w:spacing w:line="360" w:lineRule="auto"/>
    </w:pPr>
    <w:rPr>
      <w:rFonts w:ascii="仿宋_GB2312" w:eastAsia="仿宋_GB2312"/>
      <w:sz w:val="30"/>
      <w:szCs w:val="30"/>
    </w:rPr>
  </w:style>
  <w:style w:type="character" w:styleId="1006" w:customStyle="1">
    <w:name w:val="正文首行缩进 Char"/>
    <w:link w:val="1005"/>
    <w:uiPriority w:val="0"/>
    <w:qFormat/>
    <w:rPr>
      <w:rFonts w:ascii="仿宋_GB2312" w:hAnsi="Times New Roman" w:eastAsia="仿宋_GB2312" w:cs="Times New Roman"/>
      <w:sz w:val="30"/>
      <w:szCs w:val="30"/>
    </w:rPr>
  </w:style>
  <w:style w:type="paragraph" w:styleId="1007" w:customStyle="1">
    <w:name w:val="正文首行缩进 21"/>
    <w:basedOn w:val="971"/>
    <w:next w:val="688"/>
    <w:link w:val="1008"/>
    <w:uiPriority w:val="0"/>
    <w:qFormat/>
    <w:pPr>
      <w:ind w:left="0" w:firstLine="420"/>
      <w:spacing w:after="0" w:line="360" w:lineRule="auto"/>
    </w:pPr>
    <w:rPr>
      <w:rFonts w:ascii="宋体" w:hAnsi="宋体"/>
      <w:szCs w:val="20"/>
    </w:rPr>
  </w:style>
  <w:style w:type="character" w:styleId="1008" w:customStyle="1">
    <w:name w:val="正文首行缩进 2 Char"/>
    <w:link w:val="1007"/>
    <w:uiPriority w:val="0"/>
    <w:qFormat/>
    <w:rPr>
      <w:rFonts w:ascii="宋体" w:hAnsi="宋体" w:eastAsia="宋体" w:cs="Times New Roman"/>
      <w:szCs w:val="20"/>
    </w:rPr>
  </w:style>
  <w:style w:type="table" w:styleId="1009" w:customStyle="1">
    <w:name w:val="网格型11"/>
    <w:basedOn w:val="960"/>
    <w:uiPriority w:val="0"/>
    <w:qFormat/>
    <w:pPr>
      <w:jc w:val="both"/>
      <w:widowControl w:val="off"/>
    </w:pPr>
    <w:tblPr/>
  </w:style>
  <w:style w:type="character" w:styleId="1010" w:customStyle="1">
    <w:name w:val="要点1"/>
    <w:uiPriority w:val="0"/>
    <w:qFormat/>
    <w:rPr>
      <w:b/>
      <w:bCs/>
    </w:rPr>
  </w:style>
  <w:style w:type="character" w:styleId="1011" w:customStyle="1">
    <w:name w:val="页码1"/>
    <w:uiPriority w:val="0"/>
    <w:qFormat/>
  </w:style>
  <w:style w:type="character" w:styleId="1012" w:customStyle="1">
    <w:name w:val="已访问的超链接1"/>
    <w:uiPriority w:val="0"/>
    <w:qFormat/>
    <w:rPr>
      <w:color w:val="800080"/>
      <w:u w:val="single"/>
    </w:rPr>
  </w:style>
  <w:style w:type="character" w:styleId="1013" w:customStyle="1">
    <w:name w:val="超链接1"/>
    <w:uiPriority w:val="0"/>
    <w:qFormat/>
    <w:rPr>
      <w:color w:val="0000ff"/>
      <w:u w:val="single"/>
    </w:rPr>
  </w:style>
  <w:style w:type="character" w:styleId="1014" w:customStyle="1">
    <w:name w:val="批注引用1"/>
    <w:uiPriority w:val="0"/>
    <w:semiHidden/>
    <w:qFormat/>
    <w:rPr>
      <w:sz w:val="21"/>
      <w:szCs w:val="21"/>
    </w:rPr>
  </w:style>
  <w:style w:type="character" w:styleId="1015" w:customStyle="1">
    <w:name w:val="font5 Char"/>
    <w:uiPriority w:val="0"/>
    <w:qFormat/>
    <w:rPr>
      <w:rFonts w:ascii="宋体" w:hAnsi="宋体" w:eastAsia="宋体"/>
      <w:sz w:val="28"/>
      <w:szCs w:val="28"/>
      <w:lang w:val="en-US" w:eastAsia="zh-CN" w:bidi="ar-SA"/>
    </w:rPr>
  </w:style>
  <w:style w:type="character" w:styleId="1016" w:customStyle="1">
    <w:name w:val="二级目录 Char"/>
    <w:link w:val="1017"/>
    <w:uiPriority w:val="0"/>
    <w:qFormat/>
    <w:rPr>
      <w:b/>
      <w:sz w:val="30"/>
      <w:szCs w:val="28"/>
    </w:rPr>
  </w:style>
  <w:style w:type="paragraph" w:styleId="1017" w:customStyle="1">
    <w:name w:val="二级目录"/>
    <w:next w:val="688"/>
    <w:link w:val="101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8" w:customStyle="1">
    <w:name w:val="列出段落 Char"/>
    <w:link w:val="1019"/>
    <w:uiPriority w:val="0"/>
    <w:qFormat/>
    <w:rPr>
      <w:rFonts w:ascii="Calibri" w:hAnsi="Calibri"/>
      <w:sz w:val="24"/>
      <w:szCs w:val="24"/>
      <w:lang w:eastAsia="en-US" w:bidi="en-US"/>
    </w:rPr>
  </w:style>
  <w:style w:type="paragraph" w:styleId="1019" w:customStyle="1">
    <w:name w:val="列出段落1"/>
    <w:basedOn w:val="688"/>
    <w:link w:val="1018"/>
    <w:uiPriority w:val="0"/>
    <w:qFormat/>
    <w:pPr>
      <w:contextualSpacing/>
      <w:ind w:left="720"/>
      <w:jc w:val="left"/>
      <w:widowControl/>
    </w:pPr>
    <w:rPr>
      <w:rFonts w:ascii="Calibri" w:hAnsi="Calibri"/>
      <w:sz w:val="24"/>
      <w:szCs w:val="24"/>
      <w:lang w:eastAsia="en-US" w:bidi="en-US"/>
    </w:rPr>
  </w:style>
  <w:style w:type="paragraph" w:styleId="1020" w:customStyle="1">
    <w:name w:val="Body Text(ch)"/>
    <w:basedOn w:val="688"/>
    <w:next w:val="969"/>
    <w:uiPriority w:val="0"/>
    <w:qFormat/>
    <w:pPr>
      <w:spacing w:after="120"/>
    </w:pPr>
    <w:rPr>
      <w:rFonts w:ascii="宋体" w:hAnsi="Arial"/>
      <w:bCs/>
      <w:iCs/>
      <w:szCs w:val="24"/>
    </w:rPr>
  </w:style>
  <w:style w:type="paragraph" w:styleId="1021"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customStyle="1">
    <w:name w:val="Char"/>
    <w:basedOn w:val="688"/>
    <w:uiPriority w:val="0"/>
    <w:qFormat/>
    <w:pPr>
      <w:ind w:firstLine="200"/>
      <w:tabs>
        <w:tab w:val="left" w:pos="360" w:leader="none"/>
      </w:tabs>
    </w:pPr>
    <w:rPr>
      <w:sz w:val="28"/>
      <w:szCs w:val="30"/>
    </w:rPr>
  </w:style>
  <w:style w:type="paragraph" w:styleId="1024" w:customStyle="1">
    <w:name w:val="Char1"/>
    <w:basedOn w:val="963"/>
    <w:uiPriority w:val="0"/>
    <w:qFormat/>
    <w:rPr>
      <w:rFonts w:ascii="Tahoma" w:hAnsi="Tahoma"/>
      <w:sz w:val="24"/>
      <w:szCs w:val="24"/>
    </w:rPr>
  </w:style>
  <w:style w:type="paragraph" w:styleId="1025"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26" w:customStyle="1">
    <w:name w:val="table_lines"/>
    <w:basedOn w:val="688"/>
    <w:uiPriority w:val="0"/>
    <w:qFormat/>
    <w:pPr>
      <w:jc w:val="left"/>
      <w:widowControl/>
    </w:pPr>
    <w:rPr>
      <w:sz w:val="20"/>
      <w:szCs w:val="20"/>
      <w:lang w:val="de-DE" w:eastAsia="de-DE"/>
    </w:rPr>
  </w:style>
  <w:style w:type="paragraph" w:styleId="102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8"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29" w:customStyle="1">
    <w:name w:val="Char Char Char Char"/>
    <w:basedOn w:val="963"/>
    <w:uiPriority w:val="0"/>
    <w:qFormat/>
    <w:pPr>
      <w:spacing w:line="360" w:lineRule="auto"/>
    </w:pPr>
    <w:rPr>
      <w:rFonts w:ascii="Tahoma" w:hAnsi="Tahoma"/>
      <w:sz w:val="24"/>
      <w:szCs w:val="24"/>
    </w:rPr>
  </w:style>
  <w:style w:type="paragraph" w:styleId="1030" w:customStyle="1">
    <w:name w:val="列出段落2"/>
    <w:basedOn w:val="688"/>
    <w:uiPriority w:val="0"/>
    <w:qFormat/>
    <w:pPr>
      <w:contextualSpacing/>
      <w:ind w:left="720"/>
      <w:jc w:val="left"/>
      <w:widowControl/>
    </w:pPr>
    <w:rPr>
      <w:rFonts w:ascii="Calibri" w:hAnsi="Calibri"/>
      <w:sz w:val="24"/>
      <w:szCs w:val="24"/>
      <w:lang w:eastAsia="en-US" w:bidi="en-US"/>
    </w:rPr>
  </w:style>
  <w:style w:type="paragraph" w:styleId="1031" w:customStyle="1">
    <w:name w:val="4"/>
    <w:basedOn w:val="688"/>
    <w:next w:val="994"/>
    <w:uiPriority w:val="0"/>
    <w:qFormat/>
    <w:pPr>
      <w:ind w:firstLine="420"/>
      <w:spacing w:line="360" w:lineRule="auto"/>
    </w:pPr>
    <w:rPr>
      <w:color w:val="ff0000"/>
      <w:sz w:val="24"/>
      <w:szCs w:val="24"/>
    </w:rPr>
  </w:style>
  <w:style w:type="paragraph" w:styleId="1032"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33" w:customStyle="1">
    <w:name w:val="Char Char Char Char Char Char Char Char Char Char"/>
    <w:basedOn w:val="688"/>
    <w:uiPriority w:val="0"/>
    <w:qFormat/>
    <w:pPr>
      <w:spacing w:line="360" w:lineRule="auto"/>
    </w:pPr>
    <w:rPr>
      <w:sz w:val="24"/>
      <w:szCs w:val="20"/>
    </w:rPr>
  </w:style>
  <w:style w:type="paragraph" w:styleId="1034" w:customStyle="1">
    <w:name w:val="样式1"/>
    <w:basedOn w:val="688"/>
    <w:uiPriority w:val="0"/>
    <w:qFormat/>
    <w:pPr>
      <w:numPr>
        <w:ilvl w:val="0"/>
        <w:numId w:val="3"/>
      </w:numPr>
    </w:pPr>
    <w:rPr>
      <w:rFonts w:ascii="宋体" w:hAnsi="宋体"/>
      <w:szCs w:val="21"/>
    </w:rPr>
  </w:style>
  <w:style w:type="paragraph" w:styleId="1035"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36"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8"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39"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1"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42"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3"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1044"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45" w:customStyle="1">
    <w:name w:val="Char Char Char Char1"/>
    <w:basedOn w:val="963"/>
    <w:uiPriority w:val="0"/>
    <w:qFormat/>
    <w:pPr>
      <w:spacing w:line="360" w:lineRule="auto"/>
    </w:pPr>
    <w:rPr>
      <w:rFonts w:ascii="Tahoma" w:hAnsi="Tahoma"/>
      <w:sz w:val="24"/>
      <w:szCs w:val="24"/>
    </w:rPr>
  </w:style>
  <w:style w:type="paragraph" w:styleId="1046" w:customStyle="1">
    <w:name w:val="table_1stline"/>
    <w:basedOn w:val="688"/>
    <w:uiPriority w:val="0"/>
    <w:qFormat/>
    <w:pPr>
      <w:jc w:val="left"/>
      <w:spacing w:before="120"/>
      <w:widowControl/>
    </w:pPr>
    <w:rPr>
      <w:bCs/>
      <w:sz w:val="20"/>
      <w:szCs w:val="20"/>
      <w:lang w:val="de-DE" w:eastAsia="de-DE"/>
    </w:rPr>
  </w:style>
  <w:style w:type="paragraph" w:styleId="1047"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48"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customStyle="1">
    <w:name w:val="修订1"/>
    <w:uiPriority w:val="99"/>
    <w:semiHidden/>
    <w:qFormat/>
    <w:rPr>
      <w:rFonts w:ascii="Times New Roman" w:hAnsi="Times New Roman" w:eastAsia="宋体" w:cs="Times New Roman"/>
      <w:sz w:val="21"/>
      <w:szCs w:val="21"/>
      <w:lang w:val="en-US" w:eastAsia="zh-CN" w:bidi="ar-SA"/>
    </w:rPr>
  </w:style>
  <w:style w:type="paragraph" w:styleId="1050" w:customStyle="1">
    <w:name w:val="无间隔11"/>
    <w:uiPriority w:val="99"/>
    <w:qFormat/>
    <w:pPr>
      <w:jc w:val="both"/>
      <w:widowControl w:val="off"/>
    </w:pPr>
    <w:rPr>
      <w:rFonts w:ascii="Times New Roman" w:hAnsi="Times New Roman" w:eastAsia="宋体" w:cs="Times New Roman"/>
      <w:sz w:val="21"/>
      <w:szCs w:val="21"/>
      <w:lang w:val="en-US" w:eastAsia="zh-CN" w:bidi="ar-SA"/>
    </w:rPr>
  </w:style>
  <w:style w:type="table" w:styleId="1051" w:customStyle="1">
    <w:name w:val="Table Normal"/>
    <w:uiPriority w:val="0"/>
    <w:qFormat/>
    <w:tblPr>
      <w:tblCellMar>
        <w:left w:w="0" w:type="dxa"/>
        <w:top w:w="0" w:type="dxa"/>
        <w:right w:w="0" w:type="dxa"/>
        <w:bottom w:w="0" w:type="dxa"/>
      </w:tblCellMar>
    </w:tblPr>
  </w:style>
  <w:style w:type="paragraph" w:styleId="1052" w:customStyle="1">
    <w:name w:val="正文文本12"/>
    <w:basedOn w:val="688"/>
    <w:uiPriority w:val="1"/>
    <w:qFormat/>
    <w:pPr>
      <w:ind w:left="120"/>
    </w:pPr>
    <w:rPr>
      <w:rFonts w:ascii="宋体" w:hAnsi="宋体" w:cs="宋体"/>
      <w:szCs w:val="21"/>
      <w:lang w:val="zh-CN" w:bidi="zh-CN"/>
    </w:rPr>
  </w:style>
  <w:style w:type="paragraph" w:styleId="1053" w:customStyle="1">
    <w:name w:val="正文文本 211"/>
    <w:basedOn w:val="688"/>
    <w:uiPriority w:val="99"/>
    <w:qFormat/>
    <w:pPr>
      <w:jc w:val="center"/>
    </w:pPr>
    <w:rPr>
      <w:b/>
      <w:bCs/>
      <w:sz w:val="20"/>
      <w:szCs w:val="20"/>
    </w:rPr>
  </w:style>
  <w:style w:type="paragraph" w:styleId="1054" w:customStyle="1">
    <w:name w:val="正文文本1"/>
    <w:basedOn w:val="688"/>
    <w:next w:val="688"/>
    <w:uiPriority w:val="0"/>
    <w:semiHidden/>
    <w:qFormat/>
    <w:rPr>
      <w:rFonts w:ascii="Arial" w:hAnsi="Arial" w:eastAsia="Arial" w:cs="Arial"/>
      <w:szCs w:val="21"/>
      <w:lang w:eastAsia="en-US"/>
    </w:rPr>
  </w:style>
  <w:style w:type="paragraph" w:styleId="1055" w:customStyle="1">
    <w:name w:val="Table Paragraph"/>
    <w:basedOn w:val="688"/>
    <w:uiPriority w:val="1"/>
    <w:qFormat/>
    <w:pPr>
      <w:jc w:val="left"/>
    </w:pPr>
    <w:rPr>
      <w:rFonts w:ascii="宋体" w:hAnsi="宋体" w:cs="宋体"/>
      <w:sz w:val="22"/>
      <w:lang w:val="zh-CN" w:bidi="zh-CN"/>
    </w:rPr>
  </w:style>
  <w:style w:type="table" w:styleId="1056" w:customStyle="1">
    <w:name w:val="网格型1"/>
    <w:basedOn w:val="1057"/>
    <w:uiPriority w:val="0"/>
    <w:qFormat/>
    <w:pPr>
      <w:jc w:val="both"/>
      <w:widowControl w:val="off"/>
    </w:pPr>
    <w:tblPr/>
  </w:style>
  <w:style w:type="table" w:styleId="1057" w:customStyle="1">
    <w:name w:val="普通表格1"/>
    <w:uiPriority w:val="99"/>
    <w:unhideWhenUsed/>
    <w:qFormat/>
    <w:tblPr>
      <w:tblCellMar>
        <w:left w:w="0" w:type="dxa"/>
        <w:top w:w="0" w:type="dxa"/>
        <w:right w:w="0" w:type="dxa"/>
        <w:bottom w:w="0" w:type="dxa"/>
      </w:tblCellMar>
    </w:tblPr>
  </w:style>
  <w:style w:type="paragraph" w:styleId="1058" w:customStyle="1">
    <w:name w:val="正文文本缩进1"/>
    <w:basedOn w:val="688"/>
    <w:next w:val="1059"/>
    <w:uiPriority w:val="0"/>
    <w:unhideWhenUsed/>
    <w:qFormat/>
    <w:pPr>
      <w:ind w:left="420"/>
      <w:spacing w:after="120"/>
    </w:pPr>
  </w:style>
  <w:style w:type="paragraph" w:styleId="1059" w:customStyle="1">
    <w:name w:val="正文文本首行缩进 21"/>
    <w:basedOn w:val="1058"/>
    <w:uiPriority w:val="0"/>
    <w:qFormat/>
    <w:pPr>
      <w:ind w:left="0" w:firstLine="420"/>
      <w:spacing w:after="0" w:line="360" w:lineRule="auto"/>
    </w:pPr>
    <w:rPr>
      <w:rFonts w:ascii="宋体" w:hAnsi="宋体"/>
      <w:sz w:val="20"/>
      <w:szCs w:val="20"/>
      <w:lang w:eastAsia="en-US"/>
    </w:rPr>
  </w:style>
  <w:style w:type="table" w:styleId="1060" w:customStyle="1">
    <w:name w:val="Table Normal_0"/>
    <w:uiPriority w:val="0"/>
    <w:qFormat/>
    <w:tblPr>
      <w:tblCellMar>
        <w:left w:w="0" w:type="dxa"/>
        <w:top w:w="0" w:type="dxa"/>
        <w:right w:w="0" w:type="dxa"/>
        <w:bottom w:w="0" w:type="dxa"/>
      </w:tblCellMar>
    </w:tblPr>
  </w:style>
  <w:style w:type="paragraph" w:styleId="1061" w:customStyle="1">
    <w:name w:val="修订2"/>
    <w:uiPriority w:val="99"/>
    <w:semiHidden/>
    <w:qFormat/>
    <w:rPr>
      <w:rFonts w:ascii="Times New Roman" w:hAnsi="Times New Roman" w:eastAsia="宋体" w:cs="Times New Roman"/>
      <w:sz w:val="21"/>
      <w:szCs w:val="22"/>
      <w:lang w:val="en-US" w:eastAsia="zh-CN" w:bidi="ar-SA"/>
    </w:rPr>
  </w:style>
  <w:style w:type="paragraph" w:styleId="1062" w:customStyle="1">
    <w:name w:val="修订3"/>
    <w:uiPriority w:val="99"/>
    <w:unhideWhenUsed/>
    <w:qFormat/>
    <w:rPr>
      <w:rFonts w:ascii="Times New Roman" w:hAnsi="Times New Roman" w:eastAsia="宋体" w:cs="Times New Roman"/>
      <w:sz w:val="21"/>
      <w:szCs w:val="22"/>
      <w:lang w:val="en-US" w:eastAsia="zh-CN" w:bidi="ar-SA"/>
    </w:rPr>
  </w:style>
  <w:style w:type="character" w:styleId="1063" w:customStyle="1">
    <w:name w:val="批注文字 字符1"/>
    <w:basedOn w:val="698"/>
    <w:link w:val="703"/>
    <w:uiPriority w:val="99"/>
    <w:semiHidden/>
    <w:qFormat/>
    <w:rPr>
      <w:sz w:val="21"/>
      <w:szCs w:val="22"/>
    </w:rPr>
  </w:style>
  <w:style w:type="character" w:styleId="1064" w:customStyle="1">
    <w:name w:val="批注主题 字符1"/>
    <w:basedOn w:val="1063"/>
    <w:link w:val="719"/>
    <w:uiPriority w:val="99"/>
    <w:semiHidden/>
    <w:qFormat/>
    <w:rPr>
      <w:b/>
      <w:bCs/>
      <w:sz w:val="21"/>
      <w:szCs w:val="22"/>
    </w:rPr>
  </w:style>
  <w:style w:type="numbering" w:styleId="223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yilong</dc:creator>
  <cp:lastModifiedBy>邹丹</cp:lastModifiedBy>
  <cp:revision>1</cp:revision>
  <dcterms:created xsi:type="dcterms:W3CDTF">2025-11-05T01:00:00Z</dcterms:created>
  <dcterms:modified xsi:type="dcterms:W3CDTF">2025-11-13T01:38:17Z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8B78CAA5DE2F495A84E1F6888EB066C7_13</vt:lpwstr>
  </property>
  <property fmtid="{D5CDD505-2E9C-101B-9397-08002B2CF9AE}" pid="4" name="KSOTemplateDocerSaveRecord">
    <vt:lpwstr>eyJoZGlkIjoiNmM3MmU5YzVmMGQ0NDIxZDNjNjAyODBjMTliYmM5ZWIiLCJ1c2VySWQiOiIxNzU3MDU5NjU5In0=</vt:lpwstr>
  </property>
  <property fmtid="{D5CDD505-2E9C-101B-9397-08002B2CF9AE}" pid="5" name="GSEDS_HWMT_d46a6755">
    <vt:lpwstr>f24565aa_mFV3xz85Iyk2OspOlnv9rF13ECY=_8QYrr1ZJWlFHQblS8nWEzD22lI6ruawEbZ7jvlv6ik+nkGRo08LfIMnyOFofmI1cEHjN0wr+WMEOTvg5RKtxD/WESEaU+ho/7Fkvj4wlH/78UkcEWhYsgEbYQ7LG_1cac8fb8</vt:lpwstr>
  </property>
</Properties>
</file>